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Layout w:type="fixed"/>
        <w:tblCellMar>
          <w:left w:w="57" w:type="dxa"/>
          <w:right w:w="57" w:type="dxa"/>
        </w:tblCellMar>
        <w:tblLook w:val="04A0" w:firstRow="1" w:lastRow="0" w:firstColumn="1" w:lastColumn="0" w:noHBand="0" w:noVBand="1"/>
      </w:tblPr>
      <w:tblGrid>
        <w:gridCol w:w="11199"/>
      </w:tblGrid>
      <w:tr w:rsidR="00E14863" w:rsidRPr="00C36678" w:rsidTr="0063618A">
        <w:trPr>
          <w:trHeight w:hRule="exact" w:val="5670"/>
        </w:trPr>
        <w:tc>
          <w:tcPr>
            <w:tcW w:w="11199" w:type="dxa"/>
            <w:shd w:val="clear" w:color="auto" w:fill="auto"/>
            <w:vAlign w:val="center"/>
          </w:tcPr>
          <w:p w:rsidR="00E14863" w:rsidRPr="00C36678" w:rsidRDefault="008E00C6" w:rsidP="00664FC7">
            <w:pPr>
              <w:pStyle w:val="Body-Instructions-Text"/>
              <w:spacing w:before="60"/>
              <w:jc w:val="center"/>
              <w:rPr>
                <w:rFonts w:eastAsia="Times New Roman"/>
              </w:rPr>
            </w:pPr>
            <w:r>
              <w:rPr>
                <w:rFonts w:eastAsia="Times New Roman"/>
                <w:noProof/>
                <w:lang w:eastAsia="zh-TW"/>
              </w:rPr>
              <w:drawing>
                <wp:inline distT="0" distB="0" distL="0" distR="0">
                  <wp:extent cx="1778000" cy="1752600"/>
                  <wp:effectExtent l="0" t="0" r="0" b="0"/>
                  <wp:docPr id="1" name="Picture 1" descr="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752600"/>
                          </a:xfrm>
                          <a:prstGeom prst="rect">
                            <a:avLst/>
                          </a:prstGeom>
                          <a:noFill/>
                          <a:ln>
                            <a:noFill/>
                          </a:ln>
                        </pic:spPr>
                      </pic:pic>
                    </a:graphicData>
                  </a:graphic>
                </wp:inline>
              </w:drawing>
            </w:r>
          </w:p>
        </w:tc>
      </w:tr>
      <w:tr w:rsidR="00E14863" w:rsidRPr="00C36678" w:rsidTr="0063618A">
        <w:trPr>
          <w:trHeight w:hRule="exact" w:val="2268"/>
        </w:trPr>
        <w:tc>
          <w:tcPr>
            <w:tcW w:w="11199" w:type="dxa"/>
            <w:shd w:val="clear" w:color="auto" w:fill="auto"/>
          </w:tcPr>
          <w:p w:rsidR="00E14863" w:rsidRPr="00C36678" w:rsidRDefault="00E14863" w:rsidP="00241009">
            <w:pPr>
              <w:pStyle w:val="Cover-Header1"/>
              <w:spacing w:after="60"/>
            </w:pPr>
            <w:r w:rsidRPr="00560134">
              <w:rPr>
                <w:noProof/>
              </w:rPr>
              <w:t>Irvinebank State School</w:t>
            </w:r>
          </w:p>
        </w:tc>
      </w:tr>
      <w:tr w:rsidR="00E14863" w:rsidRPr="00C36678" w:rsidTr="0063618A">
        <w:tc>
          <w:tcPr>
            <w:tcW w:w="11199" w:type="dxa"/>
            <w:shd w:val="clear" w:color="auto" w:fill="auto"/>
            <w:vAlign w:val="center"/>
          </w:tcPr>
          <w:p w:rsidR="00E14863" w:rsidRPr="00C36678" w:rsidRDefault="00E14863" w:rsidP="0063618A">
            <w:pPr>
              <w:pStyle w:val="Cover-AR"/>
            </w:pPr>
            <w:r w:rsidRPr="00C36678">
              <w:t>ANNUAL REPORT</w:t>
            </w:r>
          </w:p>
        </w:tc>
      </w:tr>
      <w:tr w:rsidR="00E14863" w:rsidRPr="00C36678" w:rsidTr="0063618A">
        <w:tc>
          <w:tcPr>
            <w:tcW w:w="11199" w:type="dxa"/>
            <w:shd w:val="clear" w:color="auto" w:fill="003D69"/>
            <w:vAlign w:val="center"/>
          </w:tcPr>
          <w:p w:rsidR="00E14863" w:rsidRPr="00C36678" w:rsidRDefault="00E2735C" w:rsidP="00DF75DD">
            <w:pPr>
              <w:pStyle w:val="Cover-Year"/>
            </w:pPr>
            <w:r>
              <w:t>2019</w:t>
            </w:r>
          </w:p>
        </w:tc>
      </w:tr>
      <w:tr w:rsidR="00E14863" w:rsidRPr="00C36678" w:rsidTr="0063618A">
        <w:tc>
          <w:tcPr>
            <w:tcW w:w="11199" w:type="dxa"/>
            <w:shd w:val="clear" w:color="auto" w:fill="003D69"/>
            <w:vAlign w:val="center"/>
          </w:tcPr>
          <w:p w:rsidR="00E14863" w:rsidRPr="00C36678" w:rsidRDefault="00E14863" w:rsidP="00DF75DD">
            <w:pPr>
              <w:pStyle w:val="Cover-QldStateSchRept"/>
            </w:pPr>
            <w:r w:rsidRPr="00C36678">
              <w:t>Queensland State School Reporting</w:t>
            </w:r>
          </w:p>
        </w:tc>
      </w:tr>
      <w:tr w:rsidR="00E14863" w:rsidRPr="00C36678" w:rsidTr="0063618A">
        <w:tc>
          <w:tcPr>
            <w:tcW w:w="11199" w:type="dxa"/>
            <w:shd w:val="clear" w:color="auto" w:fill="auto"/>
            <w:vAlign w:val="center"/>
          </w:tcPr>
          <w:p w:rsidR="00E14863" w:rsidRDefault="00E14863" w:rsidP="00EA09C9">
            <w:pPr>
              <w:pStyle w:val="Cover-Header3"/>
              <w:rPr>
                <w:sz w:val="44"/>
                <w:szCs w:val="44"/>
              </w:rPr>
            </w:pPr>
          </w:p>
          <w:p w:rsidR="00E14863" w:rsidRDefault="00E14863" w:rsidP="00EA09C9">
            <w:pPr>
              <w:pStyle w:val="Cover-Header3"/>
              <w:rPr>
                <w:sz w:val="44"/>
                <w:szCs w:val="44"/>
                <w:lang w:eastAsia="en-AU"/>
              </w:rPr>
            </w:pPr>
            <w:r>
              <w:rPr>
                <w:sz w:val="44"/>
                <w:szCs w:val="44"/>
              </w:rPr>
              <w:t xml:space="preserve">Every student succeeding </w:t>
            </w:r>
          </w:p>
          <w:p w:rsidR="00E14863" w:rsidRDefault="00E14863" w:rsidP="00EA09C9">
            <w:pPr>
              <w:pStyle w:val="Cover-Header3"/>
              <w:rPr>
                <w:sz w:val="28"/>
                <w:szCs w:val="28"/>
              </w:rPr>
            </w:pPr>
            <w:r>
              <w:rPr>
                <w:sz w:val="28"/>
                <w:szCs w:val="28"/>
              </w:rPr>
              <w:t xml:space="preserve">State Schools Strategy </w:t>
            </w:r>
          </w:p>
          <w:p w:rsidR="00E14863" w:rsidRPr="00C36678" w:rsidRDefault="00E14863" w:rsidP="00EA09C9">
            <w:pPr>
              <w:pStyle w:val="Cover-Header4"/>
            </w:pPr>
            <w:r>
              <w:rPr>
                <w:sz w:val="28"/>
                <w:szCs w:val="28"/>
              </w:rPr>
              <w:t>Department of Education</w:t>
            </w:r>
          </w:p>
        </w:tc>
      </w:tr>
    </w:tbl>
    <w:p w:rsidR="00E14863" w:rsidRPr="00C36678" w:rsidRDefault="00E14863" w:rsidP="000C3B7B">
      <w:pPr>
        <w:pStyle w:val="Body-Text"/>
      </w:pPr>
    </w:p>
    <w:p w:rsidR="00E14863" w:rsidRPr="00C36678" w:rsidRDefault="00E14863" w:rsidP="00556401">
      <w:pPr>
        <w:pStyle w:val="Body-Text"/>
      </w:pPr>
    </w:p>
    <w:p w:rsidR="00E14863" w:rsidRPr="00C36678" w:rsidRDefault="00E14863" w:rsidP="00DF75DD">
      <w:pPr>
        <w:sectPr w:rsidR="00E14863" w:rsidRPr="00C36678" w:rsidSect="00E14863">
          <w:footerReference w:type="default" r:id="rId9"/>
          <w:pgSz w:w="11906" w:h="16838"/>
          <w:pgMar w:top="397" w:right="397" w:bottom="397" w:left="397" w:header="567" w:footer="567" w:gutter="0"/>
          <w:pgNumType w:start="1"/>
          <w:cols w:space="709"/>
          <w:docGrid w:linePitch="360"/>
        </w:sectPr>
      </w:pPr>
    </w:p>
    <w:p w:rsidR="00E14863" w:rsidRPr="00C36678" w:rsidRDefault="00E14863"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E14863" w:rsidRPr="00C36678" w:rsidTr="0063618A">
        <w:tc>
          <w:tcPr>
            <w:tcW w:w="5000" w:type="pct"/>
            <w:shd w:val="clear" w:color="auto" w:fill="003D69"/>
          </w:tcPr>
          <w:p w:rsidR="00E14863" w:rsidRPr="00C36678" w:rsidRDefault="00E14863" w:rsidP="0063618A">
            <w:pPr>
              <w:pStyle w:val="Heading1-AR"/>
            </w:pPr>
            <w:r w:rsidRPr="00C36678">
              <w:t>Contact information</w:t>
            </w:r>
          </w:p>
        </w:tc>
      </w:tr>
      <w:tr w:rsidR="00E14863" w:rsidRPr="00C36678" w:rsidTr="001D52BA">
        <w:tc>
          <w:tcPr>
            <w:tcW w:w="5000" w:type="pct"/>
            <w:shd w:val="clear" w:color="auto" w:fill="DDDDDD"/>
          </w:tcPr>
          <w:p w:rsidR="00E14863" w:rsidRPr="00C36678" w:rsidRDefault="00E14863" w:rsidP="0063618A">
            <w:pPr>
              <w:pStyle w:val="Heading12-AR"/>
            </w:pPr>
          </w:p>
        </w:tc>
      </w:tr>
    </w:tbl>
    <w:p w:rsidR="00E14863" w:rsidRPr="00C36678" w:rsidRDefault="00E14863"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E14863" w:rsidRPr="00C36678" w:rsidTr="00EC022A">
        <w:trPr>
          <w:cantSplit/>
          <w:trHeight w:val="353"/>
        </w:trPr>
        <w:tc>
          <w:tcPr>
            <w:tcW w:w="1320" w:type="pct"/>
            <w:shd w:val="clear" w:color="auto" w:fill="C1ECFF"/>
            <w:vAlign w:val="center"/>
          </w:tcPr>
          <w:p w:rsidR="00E14863" w:rsidRPr="00C36678" w:rsidRDefault="00E14863" w:rsidP="00F224E9">
            <w:pPr>
              <w:pStyle w:val="Body-Table-Heading"/>
            </w:pPr>
            <w:r w:rsidRPr="00C36678">
              <w:t>Postal address</w:t>
            </w:r>
          </w:p>
        </w:tc>
        <w:tc>
          <w:tcPr>
            <w:tcW w:w="3680" w:type="pct"/>
            <w:vAlign w:val="center"/>
          </w:tcPr>
          <w:p w:rsidR="00E14863" w:rsidRPr="00C36678" w:rsidRDefault="00E14863" w:rsidP="00797F4A">
            <w:pPr>
              <w:pStyle w:val="Body-Table-Text"/>
              <w:rPr>
                <w:rFonts w:eastAsia="Meiryo"/>
              </w:rPr>
            </w:pPr>
            <w:r w:rsidRPr="00560134">
              <w:t>High Street Irvinebank 4887</w:t>
            </w:r>
          </w:p>
        </w:tc>
      </w:tr>
      <w:tr w:rsidR="00E14863" w:rsidRPr="00C36678" w:rsidTr="00EC022A">
        <w:trPr>
          <w:cantSplit/>
          <w:trHeight w:val="353"/>
        </w:trPr>
        <w:tc>
          <w:tcPr>
            <w:tcW w:w="1320" w:type="pct"/>
            <w:shd w:val="clear" w:color="auto" w:fill="C1ECFF"/>
            <w:vAlign w:val="center"/>
          </w:tcPr>
          <w:p w:rsidR="00E14863" w:rsidRPr="00C36678" w:rsidRDefault="00E14863" w:rsidP="00F224E9">
            <w:pPr>
              <w:pStyle w:val="Body-Table-Heading"/>
            </w:pPr>
            <w:r w:rsidRPr="00C36678">
              <w:t>Phone</w:t>
            </w:r>
          </w:p>
        </w:tc>
        <w:tc>
          <w:tcPr>
            <w:tcW w:w="3680" w:type="pct"/>
            <w:vAlign w:val="center"/>
          </w:tcPr>
          <w:p w:rsidR="00E14863" w:rsidRPr="00C36678" w:rsidRDefault="00E14863" w:rsidP="00797F4A">
            <w:pPr>
              <w:pStyle w:val="Body-Table-Text"/>
              <w:rPr>
                <w:rFonts w:eastAsia="Meiryo"/>
              </w:rPr>
            </w:pPr>
            <w:r w:rsidRPr="00560134">
              <w:rPr>
                <w:sz w:val="16"/>
                <w:szCs w:val="16"/>
              </w:rPr>
              <w:t>(07) 4096 4187</w:t>
            </w:r>
          </w:p>
        </w:tc>
      </w:tr>
      <w:tr w:rsidR="00E14863" w:rsidRPr="00C36678" w:rsidTr="00EC022A">
        <w:trPr>
          <w:cantSplit/>
          <w:trHeight w:val="353"/>
        </w:trPr>
        <w:tc>
          <w:tcPr>
            <w:tcW w:w="1320" w:type="pct"/>
            <w:shd w:val="clear" w:color="auto" w:fill="C1ECFF"/>
            <w:vAlign w:val="center"/>
          </w:tcPr>
          <w:p w:rsidR="00E14863" w:rsidRPr="00C36678" w:rsidRDefault="00E14863" w:rsidP="00F224E9">
            <w:pPr>
              <w:pStyle w:val="Body-Table-Heading"/>
            </w:pPr>
            <w:r w:rsidRPr="00C36678">
              <w:t>Fax</w:t>
            </w:r>
          </w:p>
        </w:tc>
        <w:tc>
          <w:tcPr>
            <w:tcW w:w="3680" w:type="pct"/>
            <w:vAlign w:val="center"/>
          </w:tcPr>
          <w:p w:rsidR="00E14863" w:rsidRPr="00C36678" w:rsidRDefault="00E14863" w:rsidP="00797F4A">
            <w:pPr>
              <w:pStyle w:val="Body-Table-Text"/>
              <w:rPr>
                <w:color w:val="FF0000"/>
                <w:u w:color="FF0000"/>
              </w:rPr>
            </w:pPr>
            <w:r w:rsidRPr="00560134">
              <w:rPr>
                <w:sz w:val="16"/>
                <w:szCs w:val="16"/>
              </w:rPr>
              <w:t>(07) 4096 4115</w:t>
            </w:r>
          </w:p>
        </w:tc>
      </w:tr>
      <w:tr w:rsidR="00E14863" w:rsidRPr="00C36678" w:rsidTr="00EC022A">
        <w:trPr>
          <w:cantSplit/>
          <w:trHeight w:val="353"/>
        </w:trPr>
        <w:tc>
          <w:tcPr>
            <w:tcW w:w="1320" w:type="pct"/>
            <w:shd w:val="clear" w:color="auto" w:fill="C1ECFF"/>
            <w:vAlign w:val="center"/>
          </w:tcPr>
          <w:p w:rsidR="00E14863" w:rsidRPr="00C36678" w:rsidRDefault="00E14863" w:rsidP="00F224E9">
            <w:pPr>
              <w:pStyle w:val="Body-Table-Heading"/>
            </w:pPr>
            <w:r w:rsidRPr="00C36678">
              <w:t>Email</w:t>
            </w:r>
          </w:p>
        </w:tc>
        <w:tc>
          <w:tcPr>
            <w:tcW w:w="3680" w:type="pct"/>
            <w:vAlign w:val="center"/>
          </w:tcPr>
          <w:p w:rsidR="00E14863" w:rsidRPr="00C36678" w:rsidRDefault="00E14863" w:rsidP="00797F4A">
            <w:pPr>
              <w:pStyle w:val="Body-Table-Text"/>
              <w:rPr>
                <w:color w:val="FF0000"/>
                <w:u w:color="FF0000"/>
              </w:rPr>
            </w:pPr>
            <w:r w:rsidRPr="00560134">
              <w:rPr>
                <w:sz w:val="16"/>
                <w:szCs w:val="16"/>
              </w:rPr>
              <w:t>principal@irvinebankss.eq.edu.au</w:t>
            </w:r>
          </w:p>
        </w:tc>
      </w:tr>
      <w:tr w:rsidR="00E14863" w:rsidRPr="00C36678" w:rsidTr="00EC022A">
        <w:trPr>
          <w:cantSplit/>
          <w:trHeight w:val="353"/>
        </w:trPr>
        <w:tc>
          <w:tcPr>
            <w:tcW w:w="1320" w:type="pct"/>
            <w:shd w:val="clear" w:color="auto" w:fill="C1ECFF"/>
          </w:tcPr>
          <w:p w:rsidR="00E14863" w:rsidRPr="00C36678" w:rsidRDefault="00E14863" w:rsidP="00F224E9">
            <w:pPr>
              <w:pStyle w:val="Body-Table-Heading"/>
            </w:pPr>
            <w:r w:rsidRPr="00C36678">
              <w:t>Webpages</w:t>
            </w:r>
          </w:p>
        </w:tc>
        <w:tc>
          <w:tcPr>
            <w:tcW w:w="3680" w:type="pct"/>
            <w:vAlign w:val="center"/>
          </w:tcPr>
          <w:p w:rsidR="00E14863" w:rsidRPr="00C36678" w:rsidRDefault="00E14863" w:rsidP="00797F4A">
            <w:pPr>
              <w:pStyle w:val="Body-Table-Text"/>
              <w:rPr>
                <w:rFonts w:eastAsia="Meiryo"/>
              </w:rPr>
            </w:pPr>
            <w:r w:rsidRPr="00C36678">
              <w:rPr>
                <w:rFonts w:eastAsia="Meiryo"/>
              </w:rPr>
              <w:t>Additional information about Queensland state schools is located on:</w:t>
            </w:r>
          </w:p>
          <w:p w:rsidR="00E14863" w:rsidRPr="00C36678" w:rsidRDefault="00E14863"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E14863" w:rsidRPr="00C36678" w:rsidRDefault="00E14863"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E14863" w:rsidRPr="00C36678" w:rsidRDefault="00E14863"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E14863" w:rsidRPr="00C36678" w:rsidTr="00EC022A">
        <w:trPr>
          <w:cantSplit/>
          <w:trHeight w:val="353"/>
        </w:trPr>
        <w:tc>
          <w:tcPr>
            <w:tcW w:w="1320" w:type="pct"/>
            <w:shd w:val="clear" w:color="auto" w:fill="C1ECFF"/>
          </w:tcPr>
          <w:p w:rsidR="00E14863" w:rsidRPr="00C36678" w:rsidRDefault="00E14863" w:rsidP="00F224E9">
            <w:pPr>
              <w:pStyle w:val="Body-Table-Heading"/>
            </w:pPr>
            <w:r w:rsidRPr="00C36678">
              <w:t>Contact person</w:t>
            </w:r>
          </w:p>
        </w:tc>
        <w:tc>
          <w:tcPr>
            <w:tcW w:w="3680" w:type="pct"/>
            <w:vAlign w:val="center"/>
          </w:tcPr>
          <w:p w:rsidR="00E14863" w:rsidRPr="00E2735C" w:rsidRDefault="00E2735C" w:rsidP="0063618A">
            <w:pPr>
              <w:pStyle w:val="Body-Table-Text"/>
              <w:rPr>
                <w:color w:val="auto"/>
                <w:u w:color="FF0000"/>
              </w:rPr>
            </w:pPr>
            <w:r w:rsidRPr="00E2735C">
              <w:rPr>
                <w:color w:val="auto"/>
                <w:u w:color="FF0000"/>
              </w:rPr>
              <w:t>Katherine de Mey</w:t>
            </w:r>
          </w:p>
          <w:p w:rsidR="00E2735C" w:rsidRPr="00C36678" w:rsidRDefault="00E2735C" w:rsidP="0063618A">
            <w:pPr>
              <w:pStyle w:val="Body-Table-Text"/>
              <w:rPr>
                <w:rFonts w:eastAsia="Meiryo"/>
              </w:rPr>
            </w:pPr>
            <w:r w:rsidRPr="00E2735C">
              <w:rPr>
                <w:color w:val="auto"/>
                <w:u w:color="FF0000"/>
              </w:rPr>
              <w:t>Principal</w:t>
            </w:r>
          </w:p>
        </w:tc>
      </w:tr>
    </w:tbl>
    <w:p w:rsidR="00E14863" w:rsidRDefault="00E14863" w:rsidP="00E60834">
      <w:pPr>
        <w:pStyle w:val="Body-Text"/>
      </w:pPr>
    </w:p>
    <w:p w:rsidR="00E14863" w:rsidRDefault="00E14863" w:rsidP="00E60834">
      <w:pPr>
        <w:pStyle w:val="Body-Text"/>
      </w:pPr>
    </w:p>
    <w:p w:rsidR="00E14863" w:rsidRPr="0030463A" w:rsidRDefault="00E14863" w:rsidP="0030463A">
      <w:pPr>
        <w:sectPr w:rsidR="00E14863"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E14863" w:rsidRPr="00C36678" w:rsidTr="00EC022A">
        <w:tc>
          <w:tcPr>
            <w:tcW w:w="5000" w:type="pct"/>
            <w:shd w:val="clear" w:color="auto" w:fill="003D69"/>
          </w:tcPr>
          <w:p w:rsidR="00E14863" w:rsidRPr="00C36678" w:rsidRDefault="00E14863" w:rsidP="008A3DA7">
            <w:pPr>
              <w:pStyle w:val="Heading1NewPage-AR"/>
            </w:pPr>
            <w:r w:rsidRPr="00C36678">
              <w:lastRenderedPageBreak/>
              <w:t>From the Principal</w:t>
            </w:r>
          </w:p>
        </w:tc>
      </w:tr>
      <w:tr w:rsidR="00E14863" w:rsidRPr="00C36678" w:rsidTr="00EC022A">
        <w:tc>
          <w:tcPr>
            <w:tcW w:w="5000" w:type="pct"/>
            <w:shd w:val="clear" w:color="auto" w:fill="DDDDDD"/>
          </w:tcPr>
          <w:p w:rsidR="00E14863" w:rsidRPr="00C36678" w:rsidRDefault="00E14863" w:rsidP="0063618A">
            <w:pPr>
              <w:pStyle w:val="Heading12-AR"/>
            </w:pPr>
          </w:p>
        </w:tc>
      </w:tr>
    </w:tbl>
    <w:p w:rsidR="00E14863" w:rsidRPr="00C36678" w:rsidRDefault="00E14863" w:rsidP="00354AA9">
      <w:pPr>
        <w:pStyle w:val="Body-Text"/>
      </w:pPr>
    </w:p>
    <w:p w:rsidR="00E14863" w:rsidRPr="00C36678" w:rsidRDefault="00E14863" w:rsidP="00AE6C76">
      <w:pPr>
        <w:pStyle w:val="Body-Text-Smallspace"/>
      </w:pPr>
    </w:p>
    <w:p w:rsidR="00E14863" w:rsidRPr="00C36678" w:rsidRDefault="00E14863" w:rsidP="005B2C67">
      <w:pPr>
        <w:pStyle w:val="Heading3-AR"/>
      </w:pPr>
      <w:r w:rsidRPr="00C36678">
        <w:t>School overview</w:t>
      </w:r>
    </w:p>
    <w:p w:rsidR="00E14863" w:rsidRPr="00214F8D" w:rsidRDefault="00E14863" w:rsidP="00E2735C">
      <w:pPr>
        <w:pStyle w:val="Body-Text"/>
        <w:jc w:val="both"/>
      </w:pPr>
      <w:r>
        <w:rPr>
          <w:noProof/>
        </w:rPr>
        <w:t>Irvinebank State School is located 24 km west of Herberton on the Herberton-Petford Road. The last 12 km of the road to Irvinebank are unsealed. The school was established in 1886 and the school building dates from 1889. Irvinebank is one of only two towns in Queensland to have its townscape heritage listed. The former tin mining boom town now has a stable population of about 100 who have a strong tradition of supporting their school. The school caters to students from Prep to Year 7 in a multi age, supportive and caring environment. All students' individual needs are catered for and strengths are developed. The school has a strong focus on literacy and numeracy and prepares students for entry into secondary schooling and participation in the wider community by ensuring high standards of academic rigour are maintained. Irvinebank State School students participate in all district cultural and sporting activities. They see the relative isolation of their school as an advantage to be preserved.</w:t>
      </w:r>
    </w:p>
    <w:p w:rsidR="00E14863" w:rsidRPr="00C36678" w:rsidRDefault="00E14863" w:rsidP="003F26A8">
      <w:pPr>
        <w:pStyle w:val="Body-Text"/>
      </w:pPr>
      <w:bookmarkStart w:id="0" w:name="_GoBack"/>
      <w:bookmarkEnd w:id="0"/>
    </w:p>
    <w:p w:rsidR="00E14863" w:rsidRPr="00C36678" w:rsidRDefault="00E14863" w:rsidP="00AE6C76">
      <w:pPr>
        <w:pStyle w:val="Body-Text-Smallspace"/>
      </w:pPr>
    </w:p>
    <w:p w:rsidR="00E14863" w:rsidRPr="00C36678" w:rsidRDefault="00E14863" w:rsidP="003F26A8">
      <w:pPr>
        <w:pStyle w:val="Heading3-AR"/>
      </w:pPr>
      <w:r w:rsidRPr="00C36678">
        <w:t>School progress towards its goals in 2018</w:t>
      </w:r>
    </w:p>
    <w:p w:rsidR="008E00C6" w:rsidRPr="008E00C6" w:rsidRDefault="008E00C6" w:rsidP="0082795C">
      <w:pPr>
        <w:pStyle w:val="Body-Instructions-Text"/>
        <w:rPr>
          <w:rFonts w:eastAsia="Meiryo"/>
          <w:color w:val="auto"/>
          <w:szCs w:val="20"/>
        </w:rPr>
      </w:pPr>
      <w:r w:rsidRPr="008E00C6">
        <w:rPr>
          <w:rFonts w:eastAsia="Meiryo"/>
          <w:color w:val="auto"/>
          <w:szCs w:val="20"/>
        </w:rPr>
        <w:t>Irvinebank State School’s focus is quality teaching and learning for all.</w:t>
      </w:r>
    </w:p>
    <w:p w:rsidR="00E14863" w:rsidRPr="008E00C6" w:rsidRDefault="008E00C6" w:rsidP="0082795C">
      <w:pPr>
        <w:pStyle w:val="Body-Instructions-Text"/>
        <w:rPr>
          <w:rFonts w:eastAsia="Meiryo"/>
          <w:color w:val="auto"/>
          <w:szCs w:val="20"/>
        </w:rPr>
      </w:pPr>
      <w:r w:rsidRPr="008E00C6">
        <w:rPr>
          <w:rFonts w:eastAsia="Meiryo"/>
          <w:color w:val="auto"/>
          <w:szCs w:val="20"/>
        </w:rPr>
        <w:t>During 2018 the focus was:</w:t>
      </w:r>
    </w:p>
    <w:p w:rsidR="008E00C6" w:rsidRPr="008E00C6" w:rsidRDefault="008E00C6" w:rsidP="008E00C6">
      <w:pPr>
        <w:pStyle w:val="Body-Instructions-Bullet"/>
        <w:numPr>
          <w:ilvl w:val="0"/>
          <w:numId w:val="0"/>
        </w:numPr>
        <w:spacing w:after="120"/>
        <w:rPr>
          <w:color w:val="auto"/>
        </w:rPr>
      </w:pPr>
    </w:p>
    <w:p w:rsidR="00E14863" w:rsidRPr="008E00C6" w:rsidRDefault="008E00C6" w:rsidP="008E00C6">
      <w:pPr>
        <w:pStyle w:val="Body-Instructions-Bullet"/>
        <w:numPr>
          <w:ilvl w:val="0"/>
          <w:numId w:val="0"/>
        </w:numPr>
        <w:spacing w:after="120"/>
        <w:rPr>
          <w:color w:val="auto"/>
        </w:rPr>
      </w:pPr>
      <w:r w:rsidRPr="008E00C6">
        <w:rPr>
          <w:color w:val="auto"/>
        </w:rPr>
        <w:t xml:space="preserve"> Writing</w:t>
      </w:r>
    </w:p>
    <w:p w:rsidR="008E00C6" w:rsidRPr="008E00C6" w:rsidRDefault="008E00C6" w:rsidP="000571A6">
      <w:pPr>
        <w:pStyle w:val="Body-Instructions-Bullet"/>
        <w:spacing w:after="120"/>
        <w:rPr>
          <w:color w:val="auto"/>
        </w:rPr>
      </w:pPr>
      <w:r w:rsidRPr="008E00C6">
        <w:rPr>
          <w:color w:val="auto"/>
        </w:rPr>
        <w:t>Embed a whole school writing program ensuring consistency of language and strategies.</w:t>
      </w:r>
    </w:p>
    <w:p w:rsidR="008E00C6" w:rsidRPr="008E00C6" w:rsidRDefault="008E00C6" w:rsidP="000571A6">
      <w:pPr>
        <w:pStyle w:val="Body-Instructions-Bullet"/>
        <w:spacing w:after="120"/>
        <w:rPr>
          <w:color w:val="auto"/>
        </w:rPr>
      </w:pPr>
      <w:r w:rsidRPr="008E00C6">
        <w:rPr>
          <w:color w:val="auto"/>
        </w:rPr>
        <w:t>Continuing to implement Jolly Spelling and Jolly Grammar across all year levels to address grammar, punctuation and spelling needs.</w:t>
      </w:r>
    </w:p>
    <w:p w:rsidR="008E00C6" w:rsidRPr="008E00C6" w:rsidRDefault="008E00C6" w:rsidP="008E00C6">
      <w:pPr>
        <w:pStyle w:val="Body-Instructions-Bullet"/>
        <w:numPr>
          <w:ilvl w:val="0"/>
          <w:numId w:val="0"/>
        </w:numPr>
        <w:spacing w:after="120"/>
        <w:ind w:left="284" w:hanging="284"/>
        <w:rPr>
          <w:color w:val="auto"/>
        </w:rPr>
      </w:pPr>
    </w:p>
    <w:p w:rsidR="008E00C6" w:rsidRPr="008E00C6" w:rsidRDefault="008E00C6" w:rsidP="008E00C6">
      <w:pPr>
        <w:pStyle w:val="Body-Instructions-Bullet"/>
        <w:numPr>
          <w:ilvl w:val="0"/>
          <w:numId w:val="0"/>
        </w:numPr>
        <w:spacing w:after="120"/>
        <w:ind w:left="284" w:hanging="284"/>
        <w:rPr>
          <w:color w:val="auto"/>
        </w:rPr>
      </w:pPr>
      <w:r w:rsidRPr="008E00C6">
        <w:rPr>
          <w:color w:val="auto"/>
        </w:rPr>
        <w:t>Reading</w:t>
      </w:r>
    </w:p>
    <w:p w:rsidR="008E00C6" w:rsidRPr="008E00C6" w:rsidRDefault="008E00C6" w:rsidP="008E00C6">
      <w:pPr>
        <w:pStyle w:val="Body-Instructions-Bullet"/>
        <w:spacing w:after="120"/>
        <w:rPr>
          <w:color w:val="auto"/>
        </w:rPr>
      </w:pPr>
      <w:r w:rsidRPr="008E00C6">
        <w:rPr>
          <w:color w:val="auto"/>
        </w:rPr>
        <w:t>Develop a whole school approach to guided reading.</w:t>
      </w:r>
    </w:p>
    <w:p w:rsidR="008E00C6" w:rsidRPr="008E00C6" w:rsidRDefault="008E00C6" w:rsidP="008E00C6">
      <w:pPr>
        <w:pStyle w:val="Body-Instructions-Bullet"/>
        <w:spacing w:after="120"/>
        <w:rPr>
          <w:color w:val="auto"/>
        </w:rPr>
      </w:pPr>
      <w:r w:rsidRPr="008E00C6">
        <w:rPr>
          <w:color w:val="auto"/>
        </w:rPr>
        <w:t xml:space="preserve">Develop a whole school approach to the teaching of comprehension and to </w:t>
      </w:r>
    </w:p>
    <w:p w:rsidR="008E00C6" w:rsidRPr="008E00C6" w:rsidRDefault="008E00C6" w:rsidP="008E00C6">
      <w:pPr>
        <w:pStyle w:val="Body-Instructions-Bullet"/>
        <w:spacing w:after="120"/>
        <w:rPr>
          <w:color w:val="auto"/>
        </w:rPr>
      </w:pPr>
      <w:r w:rsidRPr="008E00C6">
        <w:rPr>
          <w:color w:val="auto"/>
        </w:rPr>
        <w:t>Review, implement and embed the current practices.</w:t>
      </w:r>
    </w:p>
    <w:p w:rsidR="008E00C6" w:rsidRPr="008E00C6" w:rsidRDefault="008E00C6" w:rsidP="008E00C6">
      <w:pPr>
        <w:pStyle w:val="Body-Instructions-Bullet"/>
        <w:numPr>
          <w:ilvl w:val="0"/>
          <w:numId w:val="0"/>
        </w:numPr>
        <w:spacing w:after="120"/>
        <w:ind w:left="284" w:hanging="284"/>
        <w:rPr>
          <w:color w:val="auto"/>
        </w:rPr>
      </w:pPr>
    </w:p>
    <w:p w:rsidR="008E00C6" w:rsidRPr="008E00C6" w:rsidRDefault="008E00C6" w:rsidP="008E00C6">
      <w:pPr>
        <w:pStyle w:val="Body-Instructions-Bullet"/>
        <w:numPr>
          <w:ilvl w:val="0"/>
          <w:numId w:val="0"/>
        </w:numPr>
        <w:spacing w:after="120"/>
        <w:ind w:left="284" w:hanging="284"/>
        <w:rPr>
          <w:color w:val="auto"/>
        </w:rPr>
      </w:pPr>
      <w:r w:rsidRPr="008E00C6">
        <w:rPr>
          <w:color w:val="auto"/>
        </w:rPr>
        <w:t>Evidence Based Decision Making</w:t>
      </w:r>
    </w:p>
    <w:p w:rsidR="008E00C6" w:rsidRPr="008E00C6" w:rsidRDefault="008E00C6" w:rsidP="008E00C6">
      <w:pPr>
        <w:pStyle w:val="Body-Instructions-Bullet"/>
        <w:spacing w:after="120"/>
        <w:rPr>
          <w:color w:val="auto"/>
        </w:rPr>
      </w:pPr>
      <w:r w:rsidRPr="008E00C6">
        <w:rPr>
          <w:color w:val="auto"/>
        </w:rPr>
        <w:t>Review, implement and embed the school’s data plan and data storage processes.</w:t>
      </w:r>
    </w:p>
    <w:p w:rsidR="008E00C6" w:rsidRPr="008E00C6" w:rsidRDefault="008E00C6" w:rsidP="008E00C6">
      <w:pPr>
        <w:pStyle w:val="Body-Instructions-Bullet"/>
        <w:spacing w:after="120"/>
        <w:rPr>
          <w:color w:val="auto"/>
        </w:rPr>
      </w:pPr>
      <w:r w:rsidRPr="008E00C6">
        <w:rPr>
          <w:color w:val="auto"/>
        </w:rPr>
        <w:t xml:space="preserve">Collect and collate all students achievement, intervention and behaviour information in One School and to </w:t>
      </w:r>
    </w:p>
    <w:p w:rsidR="008E00C6" w:rsidRPr="008E00C6" w:rsidRDefault="008E00C6" w:rsidP="008E00C6">
      <w:pPr>
        <w:pStyle w:val="Body-Instructions-Bullet"/>
        <w:spacing w:after="120"/>
        <w:rPr>
          <w:color w:val="auto"/>
        </w:rPr>
      </w:pPr>
      <w:r w:rsidRPr="008E00C6">
        <w:rPr>
          <w:color w:val="auto"/>
        </w:rPr>
        <w:t>Create and implement a rubric that ensures consistency in assessing student effort and behaviour on report cards.</w:t>
      </w:r>
    </w:p>
    <w:p w:rsidR="008E00C6" w:rsidRPr="008E00C6" w:rsidRDefault="008E00C6" w:rsidP="008E00C6">
      <w:pPr>
        <w:pStyle w:val="Body-Instructions-Bullet"/>
        <w:numPr>
          <w:ilvl w:val="0"/>
          <w:numId w:val="0"/>
        </w:numPr>
        <w:spacing w:after="120"/>
        <w:ind w:left="284" w:hanging="284"/>
        <w:rPr>
          <w:color w:val="auto"/>
        </w:rPr>
      </w:pPr>
    </w:p>
    <w:p w:rsidR="008E00C6" w:rsidRPr="00C36678" w:rsidRDefault="008E00C6" w:rsidP="008E00C6">
      <w:pPr>
        <w:pStyle w:val="Body-Instructions-Bullet"/>
        <w:numPr>
          <w:ilvl w:val="0"/>
          <w:numId w:val="0"/>
        </w:numPr>
        <w:spacing w:after="120"/>
        <w:ind w:left="284" w:hanging="284"/>
      </w:pPr>
    </w:p>
    <w:p w:rsidR="00E14863" w:rsidRPr="00C36678" w:rsidRDefault="00E14863" w:rsidP="00AE6C76">
      <w:pPr>
        <w:pStyle w:val="Body-Text-Smallspace"/>
      </w:pPr>
    </w:p>
    <w:p w:rsidR="00E14863" w:rsidRPr="00C36678" w:rsidRDefault="00E14863" w:rsidP="003F26A8">
      <w:pPr>
        <w:pStyle w:val="Heading3-AR"/>
      </w:pPr>
      <w:r w:rsidRPr="00C36678">
        <w:t>Future outlook</w:t>
      </w:r>
    </w:p>
    <w:p w:rsidR="00E14863" w:rsidRPr="008E00C6" w:rsidRDefault="008E00C6" w:rsidP="0082795C">
      <w:pPr>
        <w:pStyle w:val="Body-Instructions-Text"/>
        <w:rPr>
          <w:color w:val="auto"/>
        </w:rPr>
      </w:pPr>
      <w:r w:rsidRPr="008E00C6">
        <w:rPr>
          <w:rFonts w:eastAsia="Meiryo"/>
          <w:color w:val="auto"/>
          <w:szCs w:val="20"/>
        </w:rPr>
        <w:t>The focus for 2019 is</w:t>
      </w:r>
      <w:r w:rsidR="00E14863" w:rsidRPr="008E00C6">
        <w:rPr>
          <w:color w:val="auto"/>
        </w:rPr>
        <w:t>:</w:t>
      </w:r>
    </w:p>
    <w:p w:rsidR="008E00C6" w:rsidRPr="008E00C6" w:rsidRDefault="008E00C6" w:rsidP="008E00C6">
      <w:pPr>
        <w:pStyle w:val="Body-Instructions-Bullet"/>
        <w:numPr>
          <w:ilvl w:val="0"/>
          <w:numId w:val="0"/>
        </w:numPr>
        <w:ind w:left="284" w:hanging="284"/>
        <w:rPr>
          <w:color w:val="auto"/>
        </w:rPr>
      </w:pPr>
    </w:p>
    <w:p w:rsidR="008E00C6" w:rsidRPr="008E00C6" w:rsidRDefault="008E00C6" w:rsidP="008E00C6">
      <w:pPr>
        <w:pStyle w:val="Body-Instructions-Bullet"/>
        <w:numPr>
          <w:ilvl w:val="0"/>
          <w:numId w:val="0"/>
        </w:numPr>
        <w:ind w:left="284" w:hanging="284"/>
        <w:rPr>
          <w:color w:val="auto"/>
        </w:rPr>
      </w:pPr>
      <w:r w:rsidRPr="008E00C6">
        <w:rPr>
          <w:color w:val="auto"/>
        </w:rPr>
        <w:t>Reading</w:t>
      </w:r>
    </w:p>
    <w:p w:rsidR="008E00C6" w:rsidRPr="008E00C6" w:rsidRDefault="008E00C6" w:rsidP="00802E80">
      <w:pPr>
        <w:pStyle w:val="Body-Instructions-Bullet"/>
        <w:rPr>
          <w:color w:val="auto"/>
        </w:rPr>
      </w:pPr>
      <w:r w:rsidRPr="008E00C6">
        <w:rPr>
          <w:color w:val="auto"/>
        </w:rPr>
        <w:t>The Principal will take part in the Teaching Reading Series for years 3-5 and will provide feedback to staff around this Professional Development.</w:t>
      </w:r>
    </w:p>
    <w:p w:rsidR="008E00C6" w:rsidRPr="008E00C6" w:rsidRDefault="008E00C6" w:rsidP="00802E80">
      <w:pPr>
        <w:pStyle w:val="Body-Instructions-Bullet"/>
        <w:rPr>
          <w:color w:val="auto"/>
        </w:rPr>
      </w:pPr>
      <w:r w:rsidRPr="008E00C6">
        <w:rPr>
          <w:color w:val="auto"/>
        </w:rPr>
        <w:t>The school will develop a whole school approach to the teaching of reading at Irvinebank State School. The staff will use the information gained through the Teaching Reading Series to assist in this process.</w:t>
      </w:r>
    </w:p>
    <w:p w:rsidR="008E00C6" w:rsidRPr="008E00C6" w:rsidRDefault="008E00C6" w:rsidP="00802E80">
      <w:pPr>
        <w:pStyle w:val="Body-Instructions-Bullet"/>
        <w:rPr>
          <w:color w:val="auto"/>
        </w:rPr>
      </w:pPr>
      <w:r w:rsidRPr="008E00C6">
        <w:rPr>
          <w:color w:val="auto"/>
        </w:rPr>
        <w:t>The teaching staff will be involved in Professional Development around the teaching of reading.</w:t>
      </w:r>
    </w:p>
    <w:p w:rsidR="008E00C6" w:rsidRPr="008E00C6" w:rsidRDefault="008E00C6" w:rsidP="00802E80">
      <w:pPr>
        <w:pStyle w:val="Body-Instructions-Bullet"/>
        <w:rPr>
          <w:color w:val="auto"/>
        </w:rPr>
      </w:pPr>
      <w:r w:rsidRPr="008E00C6">
        <w:rPr>
          <w:color w:val="auto"/>
        </w:rPr>
        <w:t>The teaching staff will become familiar with the literacy continuum as a tool to goal set from.</w:t>
      </w:r>
    </w:p>
    <w:p w:rsidR="008E00C6" w:rsidRDefault="008E00C6" w:rsidP="008E00C6">
      <w:pPr>
        <w:pStyle w:val="Body-Instructions-Bullet"/>
        <w:numPr>
          <w:ilvl w:val="0"/>
          <w:numId w:val="0"/>
        </w:numPr>
      </w:pPr>
    </w:p>
    <w:p w:rsidR="00E14863" w:rsidRDefault="00E14863" w:rsidP="0082795C">
      <w:pPr>
        <w:pStyle w:val="Body-Text"/>
      </w:pPr>
    </w:p>
    <w:p w:rsidR="00E14863" w:rsidRPr="00C36678" w:rsidRDefault="00E14863"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E14863" w:rsidRPr="00C36678" w:rsidTr="00AD614C">
        <w:tc>
          <w:tcPr>
            <w:tcW w:w="5000" w:type="pct"/>
            <w:shd w:val="clear" w:color="auto" w:fill="003D69"/>
          </w:tcPr>
          <w:p w:rsidR="00E14863" w:rsidRPr="00C36678" w:rsidRDefault="00E14863" w:rsidP="0006486B">
            <w:pPr>
              <w:pStyle w:val="Heading1-AR"/>
            </w:pPr>
            <w:r w:rsidRPr="00C36678">
              <w:t>Our school at a glance</w:t>
            </w:r>
          </w:p>
        </w:tc>
      </w:tr>
      <w:tr w:rsidR="00E14863" w:rsidRPr="00C36678" w:rsidTr="00AD614C">
        <w:tc>
          <w:tcPr>
            <w:tcW w:w="5000" w:type="pct"/>
            <w:shd w:val="clear" w:color="auto" w:fill="DDDDDD"/>
          </w:tcPr>
          <w:p w:rsidR="00E14863" w:rsidRPr="00C36678" w:rsidRDefault="00E14863" w:rsidP="0063618A">
            <w:pPr>
              <w:pStyle w:val="Heading12-AR"/>
            </w:pPr>
          </w:p>
        </w:tc>
      </w:tr>
    </w:tbl>
    <w:p w:rsidR="00E14863" w:rsidRPr="00C36678" w:rsidRDefault="00E14863" w:rsidP="00354AA9">
      <w:pPr>
        <w:pStyle w:val="Body-Text"/>
      </w:pPr>
    </w:p>
    <w:p w:rsidR="00E14863" w:rsidRPr="00C36678" w:rsidRDefault="00E14863" w:rsidP="00AE6C76">
      <w:pPr>
        <w:pStyle w:val="Body-Text-Smallspace"/>
      </w:pPr>
    </w:p>
    <w:p w:rsidR="00E14863" w:rsidRPr="00C36678" w:rsidRDefault="00E14863"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E14863" w:rsidRPr="00C36678" w:rsidTr="00AD614C">
        <w:trPr>
          <w:trHeight w:val="298"/>
          <w:jc w:val="center"/>
        </w:trPr>
        <w:tc>
          <w:tcPr>
            <w:tcW w:w="1824" w:type="pct"/>
            <w:shd w:val="clear" w:color="auto" w:fill="auto"/>
          </w:tcPr>
          <w:p w:rsidR="00E14863" w:rsidRPr="00C36678" w:rsidRDefault="00E14863" w:rsidP="00E104FD">
            <w:pPr>
              <w:pStyle w:val="Body-Table-HeadingBig"/>
            </w:pPr>
            <w:r w:rsidRPr="00C36678">
              <w:t>Coeducational or single sex</w:t>
            </w:r>
          </w:p>
        </w:tc>
        <w:tc>
          <w:tcPr>
            <w:tcW w:w="3176" w:type="pct"/>
            <w:gridSpan w:val="4"/>
          </w:tcPr>
          <w:p w:rsidR="00E14863" w:rsidRPr="00C36678" w:rsidRDefault="00E14863" w:rsidP="00E104FD">
            <w:pPr>
              <w:pStyle w:val="Body-Table-Text2"/>
              <w:rPr>
                <w:szCs w:val="16"/>
              </w:rPr>
            </w:pPr>
            <w:r w:rsidRPr="00C36678">
              <w:t>Coeducational</w:t>
            </w:r>
          </w:p>
        </w:tc>
      </w:tr>
      <w:tr w:rsidR="00E14863" w:rsidRPr="00C36678" w:rsidTr="00AD614C">
        <w:trPr>
          <w:trHeight w:val="302"/>
          <w:jc w:val="center"/>
        </w:trPr>
        <w:tc>
          <w:tcPr>
            <w:tcW w:w="1824" w:type="pct"/>
            <w:shd w:val="clear" w:color="auto" w:fill="auto"/>
          </w:tcPr>
          <w:p w:rsidR="00E14863" w:rsidRPr="00C36678" w:rsidRDefault="00E14863" w:rsidP="00E104FD">
            <w:pPr>
              <w:pStyle w:val="Body-Table-HeadingBig"/>
            </w:pPr>
            <w:r w:rsidRPr="00C36678">
              <w:t>Independent public school</w:t>
            </w:r>
          </w:p>
        </w:tc>
        <w:tc>
          <w:tcPr>
            <w:tcW w:w="3176" w:type="pct"/>
            <w:gridSpan w:val="4"/>
          </w:tcPr>
          <w:p w:rsidR="00E14863" w:rsidRPr="00ED3657" w:rsidRDefault="00E14863" w:rsidP="00ED3657">
            <w:pPr>
              <w:pStyle w:val="Body-Table-Text2"/>
            </w:pPr>
            <w:r>
              <w:rPr>
                <w:noProof/>
              </w:rPr>
              <w:t>No</w:t>
            </w:r>
          </w:p>
        </w:tc>
      </w:tr>
      <w:tr w:rsidR="00E14863" w:rsidRPr="00C36678" w:rsidTr="00AD614C">
        <w:trPr>
          <w:trHeight w:val="302"/>
          <w:jc w:val="center"/>
        </w:trPr>
        <w:tc>
          <w:tcPr>
            <w:tcW w:w="1824" w:type="pct"/>
            <w:shd w:val="clear" w:color="auto" w:fill="auto"/>
          </w:tcPr>
          <w:p w:rsidR="00E14863" w:rsidRPr="00C36678" w:rsidRDefault="00E14863" w:rsidP="00E104FD">
            <w:pPr>
              <w:pStyle w:val="Body-Table-HeadingBig"/>
            </w:pPr>
            <w:r w:rsidRPr="00C36678">
              <w:t>Year levels offered in 2018</w:t>
            </w:r>
          </w:p>
        </w:tc>
        <w:tc>
          <w:tcPr>
            <w:tcW w:w="3176" w:type="pct"/>
            <w:gridSpan w:val="4"/>
          </w:tcPr>
          <w:p w:rsidR="00E14863" w:rsidRPr="00ED3657" w:rsidRDefault="00E14863" w:rsidP="00ED3657">
            <w:pPr>
              <w:pStyle w:val="Body-Table-Text2"/>
            </w:pPr>
            <w:r>
              <w:rPr>
                <w:noProof/>
              </w:rPr>
              <w:t>Prep Year - Year 6</w:t>
            </w:r>
          </w:p>
        </w:tc>
      </w:tr>
      <w:tr w:rsidR="00E14863" w:rsidRPr="00C36678" w:rsidTr="00AD614C">
        <w:trPr>
          <w:trHeight w:val="64"/>
          <w:jc w:val="center"/>
        </w:trPr>
        <w:tc>
          <w:tcPr>
            <w:tcW w:w="1824" w:type="pct"/>
            <w:shd w:val="clear" w:color="auto" w:fill="auto"/>
          </w:tcPr>
          <w:p w:rsidR="00E14863" w:rsidRPr="00C36678" w:rsidRDefault="00E14863" w:rsidP="0006486B">
            <w:pPr>
              <w:pStyle w:val="Body-Table-HeadingBig"/>
              <w:keepNext/>
            </w:pPr>
            <w:r w:rsidRPr="00C36678">
              <w:t>Student enrolments</w:t>
            </w:r>
          </w:p>
        </w:tc>
        <w:tc>
          <w:tcPr>
            <w:tcW w:w="3176" w:type="pct"/>
            <w:gridSpan w:val="4"/>
            <w:shd w:val="clear" w:color="auto" w:fill="auto"/>
          </w:tcPr>
          <w:p w:rsidR="00E14863" w:rsidRPr="00C36678" w:rsidRDefault="00E14863" w:rsidP="00CD1FF9">
            <w:pPr>
              <w:pStyle w:val="Body-Table-Text2"/>
            </w:pPr>
          </w:p>
        </w:tc>
      </w:tr>
      <w:tr w:rsidR="00E14863" w:rsidRPr="00C36678" w:rsidTr="00AD614C">
        <w:trPr>
          <w:trHeight w:val="64"/>
          <w:jc w:val="center"/>
        </w:trPr>
        <w:tc>
          <w:tcPr>
            <w:tcW w:w="1824" w:type="pct"/>
            <w:shd w:val="clear" w:color="auto" w:fill="auto"/>
          </w:tcPr>
          <w:p w:rsidR="00E14863" w:rsidRPr="00C36678" w:rsidRDefault="00E14863" w:rsidP="00CD1FF9">
            <w:pPr>
              <w:pStyle w:val="Body-Text-Smallspace"/>
            </w:pPr>
          </w:p>
          <w:p w:rsidR="00E14863" w:rsidRPr="00C36678" w:rsidRDefault="00E14863" w:rsidP="00CD1FF9">
            <w:pPr>
              <w:pStyle w:val="TableCaption-AR"/>
            </w:pPr>
            <w:r w:rsidRPr="00C36678">
              <w:t>Table 1: Student enrolments at this school</w:t>
            </w:r>
          </w:p>
        </w:tc>
        <w:tc>
          <w:tcPr>
            <w:tcW w:w="3176" w:type="pct"/>
            <w:gridSpan w:val="4"/>
            <w:shd w:val="clear" w:color="auto" w:fill="auto"/>
          </w:tcPr>
          <w:p w:rsidR="00E14863" w:rsidRPr="00C36678" w:rsidRDefault="00E14863" w:rsidP="00CD1FF9">
            <w:pPr>
              <w:pStyle w:val="Body-Table-Text2"/>
            </w:pP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E14863" w:rsidRPr="00C36678" w:rsidRDefault="00E14863" w:rsidP="004D4B7E">
            <w:pPr>
              <w:pStyle w:val="Body-Text-Smallspace"/>
              <w:ind w:left="117"/>
            </w:pPr>
          </w:p>
          <w:p w:rsidR="00E14863" w:rsidRPr="00C36678" w:rsidRDefault="00E14863" w:rsidP="004D4B7E">
            <w:pPr>
              <w:pStyle w:val="Body-Table-Note"/>
              <w:ind w:left="117"/>
              <w:rPr>
                <w:u w:color="FF0000"/>
              </w:rPr>
            </w:pPr>
            <w:r w:rsidRPr="00C36678">
              <w:rPr>
                <w:u w:color="FF0000"/>
              </w:rPr>
              <w:t xml:space="preserve">Notes: </w:t>
            </w:r>
          </w:p>
          <w:p w:rsidR="00E14863" w:rsidRPr="00C36678" w:rsidRDefault="00E14863"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E14863" w:rsidRPr="00C36678" w:rsidRDefault="00E14863"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E14863" w:rsidRPr="00C36678" w:rsidRDefault="00E14863" w:rsidP="0025442F">
            <w:pPr>
              <w:pStyle w:val="Body-Table-Note"/>
              <w:tabs>
                <w:tab w:val="left" w:pos="300"/>
              </w:tabs>
              <w:ind w:left="314" w:hanging="197"/>
            </w:pPr>
            <w:r w:rsidRPr="00C36678">
              <w:rPr>
                <w:rFonts w:eastAsia="Meiryo"/>
              </w:rPr>
              <w:t>3.</w:t>
            </w:r>
            <w:r w:rsidRPr="00C36678">
              <w:rPr>
                <w:rFonts w:eastAsia="Meiryo"/>
              </w:rPr>
              <w:tab/>
            </w:r>
            <w:hyperlink r:id="rId14" w:history="1">
              <w:proofErr w:type="gramStart"/>
              <w:r w:rsidRPr="004D2AE0">
                <w:rPr>
                  <w:rStyle w:val="Hyperlink"/>
                  <w:sz w:val="16"/>
                </w:rPr>
                <w:t>pre-Prep</w:t>
              </w:r>
              <w:proofErr w:type="gramEnd"/>
            </w:hyperlink>
            <w:r w:rsidRPr="00C36678">
              <w:t xml:space="preserve"> is a kindergarten program for Aboriginal and Torres Strait Islander children, living in 35 Aboriginal and Torres Strait Islander communities, in the year before school.</w:t>
            </w: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rFonts w:eastAsia="Times New Roman"/>
                <w:noProof/>
                <w:color w:val="000000"/>
                <w:sz w:val="16"/>
                <w:szCs w:val="16"/>
              </w:rPr>
              <w:t>4</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7</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9</w:t>
            </w:r>
          </w:p>
        </w:tc>
        <w:tc>
          <w:tcPr>
            <w:tcW w:w="1847" w:type="pct"/>
            <w:vMerge/>
            <w:tcBorders>
              <w:left w:val="single" w:sz="4" w:space="0" w:color="808080"/>
            </w:tcBorders>
            <w:shd w:val="clear" w:color="auto" w:fill="auto"/>
          </w:tcPr>
          <w:p w:rsidR="00E14863" w:rsidRPr="00C36678" w:rsidRDefault="00E14863" w:rsidP="00CD1FF9">
            <w:pPr>
              <w:pStyle w:val="Body-Table-TextCentred"/>
            </w:pP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2</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3</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333A4F">
            <w:pPr>
              <w:pStyle w:val="Body-Table-TextCentred"/>
              <w:keepNext/>
            </w:pPr>
            <w:r w:rsidRPr="00560134">
              <w:rPr>
                <w:noProof/>
                <w:sz w:val="16"/>
                <w:szCs w:val="16"/>
              </w:rPr>
              <w:t>5</w:t>
            </w:r>
          </w:p>
        </w:tc>
        <w:tc>
          <w:tcPr>
            <w:tcW w:w="1847" w:type="pct"/>
            <w:vMerge/>
            <w:tcBorders>
              <w:left w:val="single" w:sz="4" w:space="0" w:color="808080"/>
            </w:tcBorders>
            <w:shd w:val="clear" w:color="auto" w:fill="auto"/>
          </w:tcPr>
          <w:p w:rsidR="00E14863" w:rsidRPr="00C36678" w:rsidRDefault="00E14863" w:rsidP="00CD1FF9">
            <w:pPr>
              <w:pStyle w:val="Body-Table-TextCentred"/>
            </w:pP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2</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4</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333A4F">
            <w:pPr>
              <w:pStyle w:val="Body-Table-TextCentred"/>
              <w:keepNext/>
            </w:pPr>
            <w:r w:rsidRPr="00560134">
              <w:rPr>
                <w:noProof/>
                <w:sz w:val="16"/>
                <w:szCs w:val="16"/>
              </w:rPr>
              <w:t>4</w:t>
            </w:r>
          </w:p>
        </w:tc>
        <w:tc>
          <w:tcPr>
            <w:tcW w:w="1847" w:type="pct"/>
            <w:vMerge/>
            <w:tcBorders>
              <w:left w:val="single" w:sz="4" w:space="0" w:color="808080"/>
            </w:tcBorders>
            <w:shd w:val="clear" w:color="auto" w:fill="auto"/>
          </w:tcPr>
          <w:p w:rsidR="00E14863" w:rsidRPr="00C36678" w:rsidRDefault="00E14863" w:rsidP="00CD1FF9">
            <w:pPr>
              <w:pStyle w:val="Body-Table-TextCentred"/>
            </w:pP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333A4F">
            <w:pPr>
              <w:pStyle w:val="Body-Table-TextCentred"/>
              <w:keepNext/>
            </w:pPr>
            <w:r w:rsidRPr="00560134">
              <w:rPr>
                <w:noProof/>
                <w:sz w:val="16"/>
                <w:szCs w:val="16"/>
              </w:rPr>
              <w:t>2</w:t>
            </w:r>
          </w:p>
        </w:tc>
        <w:tc>
          <w:tcPr>
            <w:tcW w:w="1847" w:type="pct"/>
            <w:vMerge/>
            <w:tcBorders>
              <w:left w:val="single" w:sz="4" w:space="0" w:color="808080"/>
            </w:tcBorders>
            <w:shd w:val="clear" w:color="auto" w:fill="auto"/>
          </w:tcPr>
          <w:p w:rsidR="00E14863" w:rsidRPr="00C36678" w:rsidRDefault="00E14863" w:rsidP="00CD1FF9">
            <w:pPr>
              <w:pStyle w:val="Body-Table-TextCentred"/>
            </w:pPr>
          </w:p>
        </w:tc>
      </w:tr>
      <w:tr w:rsidR="00E14863"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rFonts w:eastAsia="Times New Roman"/>
                <w:noProof/>
                <w:color w:val="000000"/>
                <w:sz w:val="16"/>
                <w:szCs w:val="16"/>
              </w:rPr>
              <w:t>100%</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pPr>
            <w:r w:rsidRPr="00560134">
              <w:rPr>
                <w:noProof/>
                <w:sz w:val="16"/>
                <w:szCs w:val="16"/>
              </w:rPr>
              <w:t>75%</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333A4F">
            <w:pPr>
              <w:pStyle w:val="Body-Table-TextCentred"/>
              <w:keepNext/>
            </w:pPr>
            <w:r w:rsidRPr="00560134">
              <w:rPr>
                <w:noProof/>
                <w:sz w:val="16"/>
                <w:szCs w:val="16"/>
              </w:rPr>
              <w:t>90%</w:t>
            </w:r>
          </w:p>
        </w:tc>
        <w:tc>
          <w:tcPr>
            <w:tcW w:w="1847" w:type="pct"/>
            <w:vMerge/>
            <w:tcBorders>
              <w:left w:val="single" w:sz="4" w:space="0" w:color="808080"/>
            </w:tcBorders>
            <w:shd w:val="clear" w:color="auto" w:fill="auto"/>
          </w:tcPr>
          <w:p w:rsidR="00E14863" w:rsidRPr="00C36678" w:rsidRDefault="00E14863" w:rsidP="00CD1FF9">
            <w:pPr>
              <w:pStyle w:val="Body-Table-TextCentred"/>
            </w:pPr>
          </w:p>
        </w:tc>
      </w:tr>
    </w:tbl>
    <w:p w:rsidR="00E14863" w:rsidRDefault="00E14863" w:rsidP="00A954D3">
      <w:pPr>
        <w:pStyle w:val="Body-Text"/>
      </w:pPr>
    </w:p>
    <w:p w:rsidR="00E14863" w:rsidRPr="00A24331" w:rsidRDefault="00E14863" w:rsidP="004B0F3E">
      <w:pPr>
        <w:spacing w:after="0"/>
        <w:rPr>
          <w:rFonts w:ascii="Calibri" w:eastAsia="Times New Roman" w:hAnsi="Calibri" w:cs="Calibri"/>
          <w:bCs w:val="0"/>
          <w:color w:val="000000"/>
          <w:szCs w:val="19"/>
          <w:lang w:eastAsia="zh-TW"/>
        </w:rPr>
      </w:pPr>
      <w:r w:rsidRPr="00A24331">
        <w:rPr>
          <w:szCs w:val="19"/>
        </w:rPr>
        <w:t xml:space="preserve">In 2018, there were </w:t>
      </w:r>
      <w:r w:rsidRPr="00A24331">
        <w:rPr>
          <w:noProof/>
          <w:szCs w:val="19"/>
        </w:rPr>
        <w:t>no</w:t>
      </w:r>
      <w:r w:rsidRPr="00A24331">
        <w:rPr>
          <w:szCs w:val="19"/>
        </w:rPr>
        <w:t xml:space="preserve"> students enrolled in a pre-Prep program.</w:t>
      </w:r>
    </w:p>
    <w:p w:rsidR="00E14863" w:rsidRPr="00C36678" w:rsidRDefault="00E14863" w:rsidP="00AE6C76">
      <w:pPr>
        <w:pStyle w:val="Body-Text-Smallspace"/>
      </w:pPr>
    </w:p>
    <w:p w:rsidR="00E14863" w:rsidRPr="00C36678" w:rsidRDefault="00E14863" w:rsidP="003760B6">
      <w:pPr>
        <w:pStyle w:val="Heading2-AR"/>
        <w:rPr>
          <w:color w:val="000000"/>
        </w:rPr>
      </w:pPr>
      <w:r w:rsidRPr="00C36678">
        <w:t>Characteristics of the student body</w:t>
      </w:r>
    </w:p>
    <w:p w:rsidR="00E14863" w:rsidRPr="00C36678" w:rsidRDefault="00E14863" w:rsidP="00AE6C76">
      <w:pPr>
        <w:pStyle w:val="Body-Text-Smallspace"/>
      </w:pPr>
    </w:p>
    <w:p w:rsidR="00E14863" w:rsidRPr="00C36678" w:rsidRDefault="00E14863" w:rsidP="003760B6">
      <w:pPr>
        <w:pStyle w:val="Heading3-AR"/>
      </w:pPr>
      <w:r w:rsidRPr="00C36678">
        <w:t>Overview</w:t>
      </w:r>
    </w:p>
    <w:p w:rsidR="00E14863" w:rsidRPr="00C36678" w:rsidRDefault="008E00C6" w:rsidP="003760B6">
      <w:pPr>
        <w:pStyle w:val="Body-Text"/>
      </w:pPr>
      <w:r>
        <w:rPr>
          <w:sz w:val="16"/>
          <w:szCs w:val="16"/>
        </w:rPr>
        <w:t xml:space="preserve">The students of Irvinebank State School all live in the Irvinebank </w:t>
      </w:r>
      <w:proofErr w:type="gramStart"/>
      <w:r>
        <w:rPr>
          <w:sz w:val="16"/>
          <w:szCs w:val="16"/>
        </w:rPr>
        <w:t>township</w:t>
      </w:r>
      <w:proofErr w:type="gramEnd"/>
      <w:r>
        <w:rPr>
          <w:sz w:val="16"/>
          <w:szCs w:val="16"/>
        </w:rPr>
        <w:t>. They are a close knit community group who support each other both in and out of school.</w:t>
      </w:r>
    </w:p>
    <w:p w:rsidR="00E14863" w:rsidRPr="00C36678" w:rsidRDefault="00E14863" w:rsidP="00AE6C76">
      <w:pPr>
        <w:pStyle w:val="Body-Text-Smallspace"/>
      </w:pPr>
    </w:p>
    <w:p w:rsidR="00E14863" w:rsidRPr="00C36678" w:rsidRDefault="00E14863" w:rsidP="003760B6">
      <w:pPr>
        <w:pStyle w:val="Heading3-AR"/>
      </w:pPr>
      <w:r w:rsidRPr="00C36678">
        <w:t>Average class sizes</w:t>
      </w:r>
    </w:p>
    <w:p w:rsidR="00E14863" w:rsidRPr="00C36678" w:rsidRDefault="00E14863" w:rsidP="00162A9B">
      <w:pPr>
        <w:pStyle w:val="Body-Text-Smallspace"/>
      </w:pPr>
    </w:p>
    <w:p w:rsidR="00E14863" w:rsidRPr="00C36678" w:rsidRDefault="00E14863"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E1486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E14863" w:rsidRPr="00C36678" w:rsidRDefault="00E14863" w:rsidP="0071342E">
            <w:pPr>
              <w:pStyle w:val="Body-Text-Smallspace"/>
            </w:pPr>
          </w:p>
          <w:p w:rsidR="00E14863" w:rsidRPr="00C36678" w:rsidRDefault="00E14863" w:rsidP="00225160">
            <w:pPr>
              <w:pStyle w:val="Body-Table-Note"/>
              <w:ind w:left="28"/>
            </w:pPr>
            <w:r w:rsidRPr="00C36678">
              <w:t>Note:</w:t>
            </w:r>
          </w:p>
          <w:p w:rsidR="00E14863" w:rsidRPr="00C36678" w:rsidRDefault="00E14863" w:rsidP="00225160">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E1486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r w:rsidRPr="00560134">
              <w:rPr>
                <w:noProof/>
              </w:rPr>
              <w:t>4</w:t>
            </w: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r w:rsidRPr="00560134">
              <w:rPr>
                <w:noProof/>
                <w:color w:val="000000"/>
                <w:szCs w:val="16"/>
                <w:u w:color="FF0000"/>
              </w:rPr>
              <w:t>8</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Centred"/>
              <w:keepNext/>
              <w:rPr>
                <w:color w:val="000000"/>
                <w:szCs w:val="16"/>
                <w:u w:color="FF0000"/>
                <w:lang w:eastAsia="en-US"/>
              </w:rPr>
            </w:pPr>
            <w:r w:rsidRPr="00560134">
              <w:rPr>
                <w:noProof/>
                <w:color w:val="000000"/>
                <w:szCs w:val="16"/>
                <w:u w:color="FF0000"/>
              </w:rPr>
              <w:t>10</w:t>
            </w:r>
          </w:p>
        </w:tc>
        <w:tc>
          <w:tcPr>
            <w:tcW w:w="2469" w:type="pct"/>
            <w:vMerge/>
            <w:tcBorders>
              <w:left w:val="single" w:sz="4" w:space="0" w:color="808080"/>
              <w:right w:val="nil"/>
            </w:tcBorders>
            <w:shd w:val="clear" w:color="auto" w:fill="auto"/>
          </w:tcPr>
          <w:p w:rsidR="00E14863" w:rsidRPr="00C36678" w:rsidRDefault="00E14863" w:rsidP="00D202D9">
            <w:pPr>
              <w:pStyle w:val="Body-Table-Text"/>
              <w:rPr>
                <w:rFonts w:eastAsia="Meiryo"/>
                <w:u w:color="FF0000"/>
              </w:rPr>
            </w:pPr>
          </w:p>
        </w:tc>
      </w:tr>
      <w:tr w:rsidR="00E1486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E14863" w:rsidRPr="00C36678" w:rsidRDefault="00E14863" w:rsidP="00D202D9">
            <w:pPr>
              <w:pStyle w:val="Body-Table-Text"/>
              <w:rPr>
                <w:rFonts w:eastAsia="Meiryo"/>
                <w:u w:color="FF0000"/>
              </w:rPr>
            </w:pPr>
          </w:p>
        </w:tc>
      </w:tr>
      <w:tr w:rsidR="00E1486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E14863" w:rsidRPr="00C36678" w:rsidRDefault="00E14863" w:rsidP="00D202D9">
            <w:pPr>
              <w:pStyle w:val="Body-Table-Text"/>
              <w:rPr>
                <w:rFonts w:eastAsia="Meiryo"/>
                <w:u w:color="FF0000"/>
              </w:rPr>
            </w:pPr>
          </w:p>
        </w:tc>
      </w:tr>
      <w:tr w:rsidR="00E14863"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E14863" w:rsidRPr="00C36678" w:rsidRDefault="00E14863"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E14863" w:rsidRPr="00C36678" w:rsidRDefault="00E14863"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E14863" w:rsidRPr="00C36678" w:rsidRDefault="00E14863" w:rsidP="00D202D9">
            <w:pPr>
              <w:pStyle w:val="Body-Table-Text"/>
              <w:rPr>
                <w:rFonts w:eastAsia="Meiryo"/>
                <w:u w:color="FF0000"/>
              </w:rPr>
            </w:pPr>
          </w:p>
        </w:tc>
      </w:tr>
    </w:tbl>
    <w:p w:rsidR="00E14863" w:rsidRPr="00C36678" w:rsidRDefault="00E14863" w:rsidP="00C443F2">
      <w:pPr>
        <w:pStyle w:val="Body-Text"/>
        <w:rPr>
          <w:lang w:eastAsia="en-US"/>
        </w:rPr>
      </w:pPr>
    </w:p>
    <w:p w:rsidR="00E14863" w:rsidRPr="00C36678" w:rsidRDefault="00E14863" w:rsidP="00AE6C76">
      <w:pPr>
        <w:pStyle w:val="Body-Text-Smallspace"/>
      </w:pPr>
    </w:p>
    <w:p w:rsidR="00E14863" w:rsidRPr="00C36678" w:rsidRDefault="00E14863" w:rsidP="00C443F2">
      <w:pPr>
        <w:pStyle w:val="Heading2-AR"/>
        <w:rPr>
          <w:sz w:val="36"/>
          <w:szCs w:val="36"/>
        </w:rPr>
      </w:pPr>
      <w:r w:rsidRPr="00C36678">
        <w:t>Curriculum delivery</w:t>
      </w:r>
    </w:p>
    <w:p w:rsidR="00E14863" w:rsidRPr="00C36678" w:rsidRDefault="00E14863" w:rsidP="00AE6C76">
      <w:pPr>
        <w:pStyle w:val="Body-Text-Smallspace"/>
      </w:pPr>
    </w:p>
    <w:p w:rsidR="00E14863" w:rsidRPr="00C36678" w:rsidRDefault="00E14863" w:rsidP="00523AE2">
      <w:pPr>
        <w:pStyle w:val="Heading3-AR"/>
      </w:pPr>
      <w:r w:rsidRPr="00C36678">
        <w:t>Our approach to curriculum delivery</w:t>
      </w:r>
    </w:p>
    <w:p w:rsid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The approach taken to curriculum delivery is the establishment of foundation programs, explicit teaching, regular feedback all </w:t>
      </w:r>
      <w:r>
        <w:rPr>
          <w:rFonts w:eastAsia="SimSun"/>
          <w:bCs w:val="0"/>
          <w:color w:val="000000"/>
          <w:szCs w:val="19"/>
          <w:lang w:eastAsia="zh-TW"/>
        </w:rPr>
        <w:t>p</w:t>
      </w:r>
      <w:r w:rsidRPr="008E00C6">
        <w:rPr>
          <w:rFonts w:eastAsia="SimSun"/>
          <w:bCs w:val="0"/>
          <w:color w:val="000000"/>
          <w:szCs w:val="19"/>
          <w:lang w:eastAsia="zh-TW"/>
        </w:rPr>
        <w:t>rovided in an individual learning program.</w:t>
      </w:r>
    </w:p>
    <w:p w:rsidR="008E00C6" w:rsidRP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 </w:t>
      </w:r>
    </w:p>
    <w:p w:rsid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
          <w:color w:val="000000"/>
          <w:szCs w:val="19"/>
          <w:lang w:eastAsia="zh-TW"/>
        </w:rPr>
        <w:t xml:space="preserve">Foundation programs: </w:t>
      </w:r>
      <w:r w:rsidRPr="008E00C6">
        <w:rPr>
          <w:rFonts w:eastAsia="SimSun"/>
          <w:bCs w:val="0"/>
          <w:color w:val="000000"/>
          <w:szCs w:val="19"/>
          <w:lang w:eastAsia="zh-TW"/>
        </w:rPr>
        <w:t>including Jolly Phonics, Jolly Grammar, Cars and Star</w:t>
      </w:r>
      <w:r>
        <w:rPr>
          <w:rFonts w:eastAsia="SimSun"/>
          <w:bCs w:val="0"/>
          <w:color w:val="000000"/>
          <w:szCs w:val="19"/>
          <w:lang w:eastAsia="zh-TW"/>
        </w:rPr>
        <w:t>s, and Mental Maths.</w:t>
      </w:r>
    </w:p>
    <w:p w:rsidR="008E00C6" w:rsidRPr="008E00C6" w:rsidRDefault="008E00C6" w:rsidP="008E00C6">
      <w:pPr>
        <w:pStyle w:val="Body-Text"/>
        <w:rPr>
          <w:lang w:eastAsia="zh-TW"/>
        </w:rPr>
      </w:pPr>
    </w:p>
    <w:p w:rsidR="00E14863" w:rsidRPr="008E00C6" w:rsidRDefault="008E00C6" w:rsidP="008E00C6">
      <w:pPr>
        <w:pStyle w:val="Body-Text"/>
        <w:rPr>
          <w:szCs w:val="19"/>
          <w:lang w:eastAsia="en-US"/>
        </w:rPr>
      </w:pPr>
      <w:r w:rsidRPr="008E00C6">
        <w:rPr>
          <w:rFonts w:eastAsia="SimSun"/>
          <w:b/>
          <w:color w:val="000000"/>
          <w:szCs w:val="19"/>
          <w:lang w:eastAsia="zh-TW"/>
        </w:rPr>
        <w:t xml:space="preserve">Individual learning programs: </w:t>
      </w:r>
      <w:r w:rsidRPr="008E00C6">
        <w:rPr>
          <w:rFonts w:eastAsia="SimSun"/>
          <w:bCs w:val="0"/>
          <w:color w:val="000000"/>
          <w:szCs w:val="19"/>
          <w:lang w:eastAsia="zh-TW"/>
        </w:rPr>
        <w:t>for all students. The students are taught through explicit teaching with consolidations implemented for both mathematics and literacy.</w:t>
      </w:r>
    </w:p>
    <w:p w:rsidR="00E14863" w:rsidRPr="00C36678" w:rsidRDefault="00E14863" w:rsidP="00AE6C76">
      <w:pPr>
        <w:pStyle w:val="Body-Text-Smallspace"/>
      </w:pPr>
    </w:p>
    <w:p w:rsidR="00E14863" w:rsidRPr="00C36678" w:rsidRDefault="00E14863" w:rsidP="00523AE2">
      <w:pPr>
        <w:pStyle w:val="Heading3-AR"/>
      </w:pPr>
      <w:r w:rsidRPr="00C36678">
        <w:t>Co-curricular activities</w:t>
      </w:r>
    </w:p>
    <w:p w:rsidR="008E00C6" w:rsidRP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The extra curricula activities offered at Irvinebank State School are as follows: </w:t>
      </w:r>
    </w:p>
    <w:p w:rsidR="008E00C6" w:rsidRP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Jump Rope for Heart </w:t>
      </w:r>
    </w:p>
    <w:p w:rsidR="008E00C6" w:rsidRP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Curriculum based excursions </w:t>
      </w:r>
    </w:p>
    <w:p w:rsidR="008E00C6" w:rsidRPr="008E00C6" w:rsidRDefault="008E00C6" w:rsidP="008E00C6">
      <w:pPr>
        <w:autoSpaceDE w:val="0"/>
        <w:autoSpaceDN w:val="0"/>
        <w:adjustRightInd w:val="0"/>
        <w:spacing w:after="0"/>
        <w:rPr>
          <w:rFonts w:eastAsia="SimSun"/>
          <w:bCs w:val="0"/>
          <w:color w:val="000000"/>
          <w:szCs w:val="19"/>
          <w:lang w:eastAsia="zh-TW"/>
        </w:rPr>
      </w:pPr>
      <w:r w:rsidRPr="008E00C6">
        <w:rPr>
          <w:rFonts w:eastAsia="SimSun"/>
          <w:bCs w:val="0"/>
          <w:color w:val="000000"/>
          <w:szCs w:val="19"/>
          <w:lang w:eastAsia="zh-TW"/>
        </w:rPr>
        <w:t xml:space="preserve">Whole school camps </w:t>
      </w:r>
    </w:p>
    <w:p w:rsidR="00E14863" w:rsidRPr="008E00C6" w:rsidRDefault="008E00C6" w:rsidP="008E00C6">
      <w:pPr>
        <w:pStyle w:val="Body-Text"/>
        <w:rPr>
          <w:szCs w:val="19"/>
        </w:rPr>
      </w:pPr>
      <w:r w:rsidRPr="008E00C6">
        <w:rPr>
          <w:rFonts w:eastAsia="SimSun"/>
          <w:bCs w:val="0"/>
          <w:color w:val="000000"/>
          <w:szCs w:val="19"/>
          <w:lang w:eastAsia="zh-TW"/>
        </w:rPr>
        <w:t>Leadership camps</w:t>
      </w:r>
    </w:p>
    <w:p w:rsidR="00E14863" w:rsidRPr="00C36678" w:rsidRDefault="00E14863" w:rsidP="00AE6C76">
      <w:pPr>
        <w:pStyle w:val="Body-Text-Smallspace"/>
      </w:pPr>
    </w:p>
    <w:p w:rsidR="00E14863" w:rsidRPr="00C36678" w:rsidRDefault="00E14863" w:rsidP="00523AE2">
      <w:pPr>
        <w:pStyle w:val="Heading3-AR"/>
      </w:pPr>
      <w:r w:rsidRPr="00C36678">
        <w:t>How information and communication technologies are used to assist learning</w:t>
      </w:r>
    </w:p>
    <w:p w:rsidR="00E14863" w:rsidRDefault="008E00C6" w:rsidP="008E00C6">
      <w:pPr>
        <w:pStyle w:val="Body-Text-Smallspace"/>
        <w:jc w:val="both"/>
        <w:rPr>
          <w:sz w:val="19"/>
          <w:szCs w:val="19"/>
        </w:rPr>
      </w:pPr>
      <w:r w:rsidRPr="008E00C6">
        <w:rPr>
          <w:sz w:val="19"/>
          <w:szCs w:val="19"/>
        </w:rPr>
        <w:t>IPads are utilised across the school for student and staff use. Each classroom area has an interactive whiteboard, so most lessons are conducted using this medium. Students are encouraged to use technology to complete a range of task</w:t>
      </w:r>
      <w:r>
        <w:rPr>
          <w:sz w:val="19"/>
          <w:szCs w:val="19"/>
        </w:rPr>
        <w:t>s including research projects, Mathletics and Reading E</w:t>
      </w:r>
      <w:r w:rsidRPr="008E00C6">
        <w:rPr>
          <w:sz w:val="19"/>
          <w:szCs w:val="19"/>
        </w:rPr>
        <w:t>ggs are u</w:t>
      </w:r>
      <w:r>
        <w:rPr>
          <w:sz w:val="19"/>
          <w:szCs w:val="19"/>
        </w:rPr>
        <w:t>sed to consolidate teaching in M</w:t>
      </w:r>
      <w:r w:rsidRPr="008E00C6">
        <w:rPr>
          <w:sz w:val="19"/>
          <w:szCs w:val="19"/>
        </w:rPr>
        <w:t>athematics and English, the students are involved in Digital Technology units of work that enable them to work cross curricula.</w:t>
      </w:r>
    </w:p>
    <w:p w:rsidR="008E00C6" w:rsidRDefault="008E00C6" w:rsidP="00AE6C76">
      <w:pPr>
        <w:pStyle w:val="Body-Text-Smallspace"/>
        <w:rPr>
          <w:sz w:val="19"/>
          <w:szCs w:val="19"/>
        </w:rPr>
      </w:pPr>
    </w:p>
    <w:p w:rsidR="008E00C6" w:rsidRPr="008E00C6" w:rsidRDefault="008E00C6" w:rsidP="00AE6C76">
      <w:pPr>
        <w:pStyle w:val="Body-Text-Smallspace"/>
        <w:rPr>
          <w:sz w:val="19"/>
          <w:szCs w:val="19"/>
        </w:rPr>
      </w:pPr>
    </w:p>
    <w:p w:rsidR="00E14863" w:rsidRPr="00C36678" w:rsidRDefault="00E14863" w:rsidP="00523AE2">
      <w:pPr>
        <w:pStyle w:val="Heading2-AR"/>
        <w:rPr>
          <w:color w:val="000000"/>
        </w:rPr>
      </w:pPr>
      <w:r w:rsidRPr="00C36678">
        <w:t>Social climate</w:t>
      </w:r>
    </w:p>
    <w:p w:rsidR="00E14863" w:rsidRPr="00C36678" w:rsidRDefault="00E14863" w:rsidP="00AE6C76">
      <w:pPr>
        <w:pStyle w:val="Body-Text-Smallspace"/>
      </w:pPr>
    </w:p>
    <w:p w:rsidR="00E14863" w:rsidRPr="00C36678" w:rsidRDefault="00E14863" w:rsidP="00523AE2">
      <w:pPr>
        <w:pStyle w:val="Heading3-AR"/>
      </w:pPr>
      <w:r w:rsidRPr="00C36678">
        <w:t>Overview</w:t>
      </w:r>
    </w:p>
    <w:p w:rsidR="008E00C6" w:rsidRDefault="008E00C6" w:rsidP="008E00C6">
      <w:pPr>
        <w:pStyle w:val="Body-Instructions-Text"/>
        <w:jc w:val="both"/>
        <w:rPr>
          <w:color w:val="auto"/>
          <w:szCs w:val="19"/>
        </w:rPr>
      </w:pPr>
      <w:r w:rsidRPr="008E00C6">
        <w:rPr>
          <w:color w:val="auto"/>
          <w:szCs w:val="19"/>
        </w:rPr>
        <w:t xml:space="preserve">The school provides a supportive environment for the students and encourages them to demonstrate the school values of diligence, integrity and empathy. The school newsletters are produced monthly and are available from the school, on the school website and from the post office. Due to the small numbers at Irvinebank State School it is possible to implement individual learning plans, whereby the individual needs and interests of the students can be met. </w:t>
      </w:r>
    </w:p>
    <w:p w:rsidR="00E14863" w:rsidRPr="008E00C6" w:rsidRDefault="008E00C6" w:rsidP="008E00C6">
      <w:pPr>
        <w:pStyle w:val="Body-Instructions-Text"/>
        <w:jc w:val="both"/>
        <w:rPr>
          <w:color w:val="auto"/>
          <w:szCs w:val="19"/>
          <w:lang w:eastAsia="en-US"/>
        </w:rPr>
      </w:pPr>
      <w:r w:rsidRPr="008E00C6">
        <w:rPr>
          <w:color w:val="auto"/>
          <w:szCs w:val="19"/>
        </w:rPr>
        <w:t>Both parents and children indicated a very high satisfaction that the children were: “safe at school”, “we’re treated fairly” and “we’re happy with the standards of behavio</w:t>
      </w:r>
      <w:r>
        <w:rPr>
          <w:color w:val="auto"/>
          <w:szCs w:val="19"/>
        </w:rPr>
        <w:t>u</w:t>
      </w:r>
      <w:r w:rsidRPr="008E00C6">
        <w:rPr>
          <w:color w:val="auto"/>
          <w:szCs w:val="19"/>
        </w:rPr>
        <w:t>r and discipline at school”. There is very little bullying at Irvinebank State School, this is due to the strong relationships between parents, staff, students and community members. The students are supported through any incidents that occur and, where possible, are encouraged to work through them using the high five strategy.</w:t>
      </w:r>
    </w:p>
    <w:p w:rsidR="00E14863" w:rsidRPr="00C36678" w:rsidRDefault="00E14863" w:rsidP="00523AE2">
      <w:pPr>
        <w:pStyle w:val="Body-Text"/>
        <w:rPr>
          <w:lang w:eastAsia="en-US"/>
        </w:rPr>
      </w:pPr>
    </w:p>
    <w:p w:rsidR="00E14863" w:rsidRPr="00C36678" w:rsidRDefault="00E14863" w:rsidP="00AE6C76">
      <w:pPr>
        <w:pStyle w:val="Body-Text-Smallspace"/>
      </w:pPr>
    </w:p>
    <w:p w:rsidR="00E14863" w:rsidRPr="00C36678" w:rsidRDefault="00E14863" w:rsidP="00523AE2">
      <w:pPr>
        <w:pStyle w:val="Heading3-AR"/>
      </w:pPr>
      <w:r w:rsidRPr="00C36678">
        <w:t>Parent, student and staff satisfaction</w:t>
      </w:r>
    </w:p>
    <w:p w:rsidR="00E14863" w:rsidRPr="00C36678" w:rsidRDefault="00E14863"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E14863" w:rsidRPr="00C36678" w:rsidRDefault="00E14863" w:rsidP="00456FE9">
      <w:pPr>
        <w:pStyle w:val="Body-Text-Smallspace"/>
      </w:pPr>
    </w:p>
    <w:p w:rsidR="00E14863" w:rsidRPr="00C36678" w:rsidRDefault="00E14863"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E14863" w:rsidRPr="00C36678" w:rsidTr="00AD614C">
        <w:trPr>
          <w:trHeight w:val="340"/>
          <w:tblHeader/>
        </w:trPr>
        <w:tc>
          <w:tcPr>
            <w:tcW w:w="6572" w:type="dxa"/>
            <w:shd w:val="clear" w:color="auto" w:fill="C1ECFF"/>
            <w:vAlign w:val="center"/>
          </w:tcPr>
          <w:p w:rsidR="00E14863" w:rsidRPr="00C36678" w:rsidRDefault="00E14863"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E14863" w:rsidRPr="00C36678" w:rsidRDefault="00E14863" w:rsidP="00B81905">
            <w:pPr>
              <w:pStyle w:val="Body-Table-HeadingCentred"/>
            </w:pPr>
            <w:r w:rsidRPr="00C36678">
              <w:t>2016</w:t>
            </w:r>
          </w:p>
        </w:tc>
        <w:tc>
          <w:tcPr>
            <w:tcW w:w="1024" w:type="dxa"/>
            <w:shd w:val="clear" w:color="auto" w:fill="C1ECFF"/>
            <w:vAlign w:val="center"/>
          </w:tcPr>
          <w:p w:rsidR="00E14863" w:rsidRPr="00C36678" w:rsidRDefault="00E14863" w:rsidP="00B81905">
            <w:pPr>
              <w:pStyle w:val="Body-Table-HeadingCentred"/>
            </w:pPr>
            <w:r w:rsidRPr="00C36678">
              <w:t>2017</w:t>
            </w:r>
          </w:p>
        </w:tc>
        <w:tc>
          <w:tcPr>
            <w:tcW w:w="1025" w:type="dxa"/>
            <w:shd w:val="clear" w:color="auto" w:fill="C1ECFF"/>
            <w:vAlign w:val="center"/>
          </w:tcPr>
          <w:p w:rsidR="00E14863" w:rsidRPr="00C36678" w:rsidRDefault="00E14863" w:rsidP="00B81905">
            <w:pPr>
              <w:pStyle w:val="Body-Table-HeadingCentred"/>
            </w:pPr>
            <w:r w:rsidRPr="00C36678">
              <w:t>2018</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this is a good school (S2035)</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lastRenderedPageBreak/>
              <w:t>teachers at this school provide their child with useful feedback about his or her school work* (S2006)</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6572" w:type="dxa"/>
            <w:shd w:val="clear" w:color="auto" w:fill="auto"/>
            <w:vAlign w:val="center"/>
          </w:tcPr>
          <w:p w:rsidR="00E14863" w:rsidRPr="00C36678" w:rsidRDefault="00E14863" w:rsidP="005C58D0">
            <w:pPr>
              <w:pStyle w:val="Body-Table-Bullet"/>
              <w:rPr>
                <w:rFonts w:eastAsia="Meiryo"/>
                <w:szCs w:val="16"/>
              </w:rPr>
            </w:pPr>
            <w:r w:rsidRPr="00C36678">
              <w:t>this school is well maintained* (S2014)</w:t>
            </w:r>
          </w:p>
        </w:tc>
        <w:tc>
          <w:tcPr>
            <w:tcW w:w="1024" w:type="dxa"/>
            <w:shd w:val="clear" w:color="auto" w:fill="auto"/>
            <w:vAlign w:val="center"/>
          </w:tcPr>
          <w:p w:rsidR="00E14863" w:rsidRPr="00C36678" w:rsidRDefault="00E14863" w:rsidP="00EB09C7">
            <w:pPr>
              <w:pStyle w:val="Body-Table-TextCentred"/>
              <w:rPr>
                <w:szCs w:val="16"/>
              </w:rPr>
            </w:pPr>
            <w:r w:rsidRPr="00560134">
              <w:rPr>
                <w:noProof/>
              </w:rPr>
              <w:t>DW</w:t>
            </w:r>
          </w:p>
        </w:tc>
        <w:tc>
          <w:tcPr>
            <w:tcW w:w="1024"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c>
          <w:tcPr>
            <w:tcW w:w="1025" w:type="dxa"/>
            <w:shd w:val="clear" w:color="auto" w:fill="auto"/>
            <w:vAlign w:val="center"/>
          </w:tcPr>
          <w:p w:rsidR="00E14863" w:rsidRPr="00C36678" w:rsidRDefault="00E14863" w:rsidP="00EB09C7">
            <w:pPr>
              <w:pStyle w:val="Body-Table-TextCentred"/>
              <w:rPr>
                <w:szCs w:val="16"/>
              </w:rPr>
            </w:pPr>
            <w:r w:rsidRPr="00560134">
              <w:rPr>
                <w:noProof/>
                <w:szCs w:val="16"/>
              </w:rPr>
              <w:t>DW</w:t>
            </w:r>
          </w:p>
        </w:tc>
      </w:tr>
      <w:tr w:rsidR="00E14863" w:rsidRPr="00C36678" w:rsidTr="00AD614C">
        <w:trPr>
          <w:trHeight w:val="340"/>
        </w:trPr>
        <w:tc>
          <w:tcPr>
            <w:tcW w:w="9645" w:type="dxa"/>
            <w:gridSpan w:val="4"/>
            <w:tcBorders>
              <w:left w:val="nil"/>
              <w:bottom w:val="nil"/>
              <w:right w:val="nil"/>
            </w:tcBorders>
            <w:shd w:val="clear" w:color="auto" w:fill="auto"/>
            <w:vAlign w:val="center"/>
          </w:tcPr>
          <w:p w:rsidR="00E14863" w:rsidRPr="00C36678" w:rsidRDefault="00E14863" w:rsidP="00A954D3">
            <w:pPr>
              <w:pStyle w:val="Body-Text-Smallspace"/>
            </w:pPr>
          </w:p>
          <w:p w:rsidR="00E14863" w:rsidRPr="00C36678" w:rsidRDefault="00E14863" w:rsidP="008551AF">
            <w:pPr>
              <w:pStyle w:val="Body-Table-Note"/>
            </w:pPr>
            <w:r w:rsidRPr="00C36678">
              <w:t>* Nationally agreed student and parent/caregiver items.</w:t>
            </w:r>
          </w:p>
          <w:p w:rsidR="00E14863" w:rsidRPr="00C36678" w:rsidRDefault="00E14863" w:rsidP="008551AF">
            <w:pPr>
              <w:pStyle w:val="Body-Table-Note"/>
            </w:pPr>
            <w:r w:rsidRPr="00C36678">
              <w:t># ‘Agree’ represents the percentage of respondents who Somewhat Agree, Agree or Strongly Agree with the statement.</w:t>
            </w:r>
          </w:p>
          <w:p w:rsidR="00E14863" w:rsidRPr="00C36678" w:rsidRDefault="00E14863" w:rsidP="00BB159F">
            <w:pPr>
              <w:pStyle w:val="Body-Table-Note"/>
            </w:pPr>
            <w:r w:rsidRPr="00C36678">
              <w:t>DW = Data withheld to ensure confidentiality.</w:t>
            </w:r>
          </w:p>
        </w:tc>
      </w:tr>
    </w:tbl>
    <w:p w:rsidR="00E14863" w:rsidRPr="00C36678" w:rsidRDefault="00E14863" w:rsidP="00AE6C76">
      <w:pPr>
        <w:pStyle w:val="Body-Text"/>
      </w:pPr>
    </w:p>
    <w:p w:rsidR="00E14863" w:rsidRPr="00C36678" w:rsidRDefault="00E14863"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E14863" w:rsidRPr="00C36678" w:rsidTr="00162A9B">
        <w:trPr>
          <w:trHeight w:val="340"/>
          <w:tblHeader/>
        </w:trPr>
        <w:tc>
          <w:tcPr>
            <w:tcW w:w="6574" w:type="dxa"/>
            <w:shd w:val="clear" w:color="auto" w:fill="C1ECFF"/>
            <w:vAlign w:val="center"/>
          </w:tcPr>
          <w:p w:rsidR="00E14863" w:rsidRPr="00C36678" w:rsidRDefault="00E14863" w:rsidP="00162A9B">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E14863" w:rsidRPr="00C36678" w:rsidRDefault="00E14863" w:rsidP="00162A9B">
            <w:pPr>
              <w:pStyle w:val="Body-Table-HeadingCentred"/>
            </w:pPr>
            <w:r w:rsidRPr="00C36678">
              <w:t>2016</w:t>
            </w:r>
          </w:p>
        </w:tc>
        <w:tc>
          <w:tcPr>
            <w:tcW w:w="1019" w:type="dxa"/>
            <w:shd w:val="clear" w:color="auto" w:fill="C1ECFF"/>
            <w:vAlign w:val="center"/>
          </w:tcPr>
          <w:p w:rsidR="00E14863" w:rsidRPr="00C36678" w:rsidRDefault="00E14863" w:rsidP="00162A9B">
            <w:pPr>
              <w:pStyle w:val="Body-Table-HeadingCentred"/>
            </w:pPr>
            <w:r w:rsidRPr="00C36678">
              <w:t>2017</w:t>
            </w:r>
          </w:p>
        </w:tc>
        <w:tc>
          <w:tcPr>
            <w:tcW w:w="1019" w:type="dxa"/>
            <w:shd w:val="clear" w:color="auto" w:fill="C1ECFF"/>
            <w:vAlign w:val="center"/>
          </w:tcPr>
          <w:p w:rsidR="00E14863" w:rsidRPr="00C36678" w:rsidRDefault="00E14863" w:rsidP="00162A9B">
            <w:pPr>
              <w:pStyle w:val="Body-Table-HeadingCentred"/>
            </w:pPr>
            <w:r w:rsidRPr="00C36678">
              <w:t>2018</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they like being at their school* (S2036)</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they feel safe at their school* (S2037)</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school takes students' opinions seriously* (S2043)</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80%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student behaviour is well managed at their school* (S2044)</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school looks for ways to improve* (S2045)</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school is well maintained* (S2046)</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40"/>
        </w:trPr>
        <w:tc>
          <w:tcPr>
            <w:tcW w:w="6574" w:type="dxa"/>
            <w:shd w:val="clear" w:color="auto" w:fill="auto"/>
            <w:vAlign w:val="center"/>
          </w:tcPr>
          <w:p w:rsidR="00E14863" w:rsidRPr="00C36678" w:rsidRDefault="00E14863"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E14863" w:rsidRPr="00C36678" w:rsidRDefault="00E14863" w:rsidP="00162A9B">
            <w:pPr>
              <w:pStyle w:val="Body-Table-TextCentred"/>
              <w:rPr>
                <w:szCs w:val="16"/>
              </w:rPr>
            </w:pPr>
            <w:r w:rsidRPr="00560134">
              <w:rPr>
                <w:noProof/>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c>
          <w:tcPr>
            <w:tcW w:w="1019" w:type="dxa"/>
            <w:shd w:val="clear" w:color="auto" w:fill="auto"/>
            <w:vAlign w:val="center"/>
          </w:tcPr>
          <w:p w:rsidR="00E14863" w:rsidRPr="00C36678" w:rsidRDefault="00E14863" w:rsidP="00162A9B">
            <w:pPr>
              <w:pStyle w:val="Body-Table-TextCentred"/>
              <w:rPr>
                <w:szCs w:val="16"/>
              </w:rPr>
            </w:pPr>
            <w:r w:rsidRPr="00560134">
              <w:rPr>
                <w:noProof/>
                <w:szCs w:val="16"/>
              </w:rPr>
              <w:t>100%</w:t>
            </w:r>
          </w:p>
        </w:tc>
      </w:tr>
      <w:tr w:rsidR="00E14863" w:rsidRPr="00C36678" w:rsidTr="00162A9B">
        <w:trPr>
          <w:trHeight w:val="391"/>
        </w:trPr>
        <w:tc>
          <w:tcPr>
            <w:tcW w:w="9631" w:type="dxa"/>
            <w:gridSpan w:val="4"/>
            <w:tcBorders>
              <w:left w:val="nil"/>
              <w:bottom w:val="nil"/>
              <w:right w:val="nil"/>
            </w:tcBorders>
            <w:shd w:val="clear" w:color="auto" w:fill="auto"/>
            <w:vAlign w:val="center"/>
          </w:tcPr>
          <w:p w:rsidR="00E14863" w:rsidRPr="00C36678" w:rsidRDefault="00E14863" w:rsidP="00162A9B">
            <w:pPr>
              <w:pStyle w:val="Body-Text-Smallspace"/>
            </w:pPr>
          </w:p>
          <w:p w:rsidR="00E14863" w:rsidRPr="00C36678" w:rsidRDefault="00E14863" w:rsidP="00162A9B">
            <w:pPr>
              <w:pStyle w:val="Body-Table-Note"/>
            </w:pPr>
            <w:r w:rsidRPr="00C36678">
              <w:t>* Nationally agreed student and parent/caregiver items.</w:t>
            </w:r>
          </w:p>
          <w:p w:rsidR="00E14863" w:rsidRPr="00C36678" w:rsidRDefault="00E14863" w:rsidP="00162A9B">
            <w:pPr>
              <w:pStyle w:val="Body-Table-Note"/>
            </w:pPr>
            <w:r w:rsidRPr="00C36678">
              <w:t># ‘Agree’ represents the percentage of respondents who Somewhat Agree, Agree or Strongly Agree with the statement.</w:t>
            </w:r>
          </w:p>
          <w:p w:rsidR="00E14863" w:rsidRPr="00C36678" w:rsidRDefault="00E14863" w:rsidP="00162A9B">
            <w:pPr>
              <w:pStyle w:val="Body-Table-Note"/>
            </w:pPr>
            <w:r w:rsidRPr="00C36678">
              <w:t>DW = Data withheld to ensure confidentiality.</w:t>
            </w:r>
          </w:p>
        </w:tc>
      </w:tr>
    </w:tbl>
    <w:p w:rsidR="00E14863" w:rsidRPr="00C36678" w:rsidRDefault="00E14863" w:rsidP="00907B51">
      <w:pPr>
        <w:pStyle w:val="Body-Text"/>
      </w:pPr>
    </w:p>
    <w:p w:rsidR="00E14863" w:rsidRPr="00C36678" w:rsidRDefault="00E14863"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E14863" w:rsidRPr="00C36678" w:rsidTr="00AD614C">
        <w:trPr>
          <w:trHeight w:val="340"/>
          <w:tblHeader/>
        </w:trPr>
        <w:tc>
          <w:tcPr>
            <w:tcW w:w="6574" w:type="dxa"/>
            <w:shd w:val="clear" w:color="auto" w:fill="C1ECFF"/>
            <w:vAlign w:val="center"/>
          </w:tcPr>
          <w:p w:rsidR="00E14863" w:rsidRPr="00C36678" w:rsidRDefault="00E14863"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E14863" w:rsidRPr="00C36678" w:rsidRDefault="00E14863" w:rsidP="00B81905">
            <w:pPr>
              <w:pStyle w:val="Body-Table-HeadingCentred"/>
            </w:pPr>
            <w:r w:rsidRPr="00C36678">
              <w:t>2016</w:t>
            </w:r>
          </w:p>
        </w:tc>
        <w:tc>
          <w:tcPr>
            <w:tcW w:w="1024" w:type="dxa"/>
            <w:shd w:val="clear" w:color="auto" w:fill="C1ECFF"/>
            <w:vAlign w:val="center"/>
          </w:tcPr>
          <w:p w:rsidR="00E14863" w:rsidRPr="00C36678" w:rsidRDefault="00E14863" w:rsidP="00B81905">
            <w:pPr>
              <w:pStyle w:val="Body-Table-HeadingCentred"/>
            </w:pPr>
            <w:r w:rsidRPr="00C36678">
              <w:t>2017</w:t>
            </w:r>
          </w:p>
        </w:tc>
        <w:tc>
          <w:tcPr>
            <w:tcW w:w="1024" w:type="dxa"/>
            <w:shd w:val="clear" w:color="auto" w:fill="C1ECFF"/>
            <w:vAlign w:val="center"/>
          </w:tcPr>
          <w:p w:rsidR="00E14863" w:rsidRPr="00C36678" w:rsidRDefault="00E14863" w:rsidP="00B81905">
            <w:pPr>
              <w:pStyle w:val="Body-Table-HeadingCentred"/>
            </w:pPr>
            <w:r w:rsidRPr="00C36678">
              <w:t>2018</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80%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E14863" w:rsidRPr="00C36678" w:rsidRDefault="00E14863" w:rsidP="00016FE6">
            <w:pPr>
              <w:pStyle w:val="Body-Table-TextCentred"/>
            </w:pPr>
            <w:r w:rsidRPr="00560134">
              <w:rPr>
                <w:noProof/>
              </w:rPr>
              <w:t>DW</w:t>
            </w:r>
          </w:p>
        </w:tc>
        <w:tc>
          <w:tcPr>
            <w:tcW w:w="1024" w:type="dxa"/>
            <w:shd w:val="clear" w:color="auto" w:fill="auto"/>
            <w:vAlign w:val="center"/>
          </w:tcPr>
          <w:p w:rsidR="00E14863" w:rsidRPr="00C36678" w:rsidRDefault="00E14863" w:rsidP="00016FE6">
            <w:pPr>
              <w:pStyle w:val="Body-Table-TextCentred"/>
            </w:pPr>
            <w:r w:rsidRPr="00560134">
              <w:rPr>
                <w:noProof/>
              </w:rPr>
              <w:t>DW</w:t>
            </w:r>
          </w:p>
        </w:tc>
        <w:tc>
          <w:tcPr>
            <w:tcW w:w="1024" w:type="dxa"/>
            <w:shd w:val="clear" w:color="auto" w:fill="auto"/>
            <w:vAlign w:val="center"/>
          </w:tcPr>
          <w:p w:rsidR="00E14863" w:rsidRPr="00C36678" w:rsidRDefault="00E14863" w:rsidP="00016FE6">
            <w:pPr>
              <w:pStyle w:val="Body-Table-TextCentred"/>
            </w:pPr>
            <w:r w:rsidRPr="00560134">
              <w:rPr>
                <w:noProof/>
              </w:rPr>
              <w:t>DW</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75%</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lastRenderedPageBreak/>
              <w:t>students are treated fairly at their school (S2073)</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6574" w:type="dxa"/>
            <w:shd w:val="clear" w:color="auto" w:fill="auto"/>
            <w:vAlign w:val="center"/>
          </w:tcPr>
          <w:p w:rsidR="00E14863" w:rsidRPr="00C36678" w:rsidRDefault="00E14863"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100%</w:t>
            </w:r>
          </w:p>
        </w:tc>
        <w:tc>
          <w:tcPr>
            <w:tcW w:w="1024" w:type="dxa"/>
            <w:shd w:val="clear" w:color="auto" w:fill="auto"/>
            <w:vAlign w:val="center"/>
          </w:tcPr>
          <w:p w:rsidR="00E14863" w:rsidRPr="00C36678" w:rsidRDefault="00E14863" w:rsidP="00016FE6">
            <w:pPr>
              <w:pStyle w:val="Body-Table-TextCentred"/>
            </w:pPr>
            <w:r w:rsidRPr="00560134">
              <w:rPr>
                <w:noProof/>
              </w:rPr>
              <w:t>80%</w:t>
            </w:r>
          </w:p>
        </w:tc>
      </w:tr>
      <w:tr w:rsidR="00E14863" w:rsidRPr="00C36678" w:rsidTr="00AD614C">
        <w:trPr>
          <w:trHeight w:val="340"/>
        </w:trPr>
        <w:tc>
          <w:tcPr>
            <w:tcW w:w="6574" w:type="dxa"/>
            <w:tcBorders>
              <w:bottom w:val="single" w:sz="4" w:space="0" w:color="808080"/>
            </w:tcBorders>
            <w:shd w:val="clear" w:color="auto" w:fill="auto"/>
            <w:vAlign w:val="center"/>
          </w:tcPr>
          <w:p w:rsidR="00E14863" w:rsidRPr="00C36678" w:rsidRDefault="00E14863"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E14863" w:rsidRPr="00C36678" w:rsidRDefault="00E14863" w:rsidP="00016FE6">
            <w:pPr>
              <w:pStyle w:val="Body-Table-TextCentred"/>
            </w:pPr>
            <w:r w:rsidRPr="00560134">
              <w:rPr>
                <w:noProof/>
              </w:rPr>
              <w:t>100%</w:t>
            </w:r>
          </w:p>
        </w:tc>
        <w:tc>
          <w:tcPr>
            <w:tcW w:w="1024" w:type="dxa"/>
            <w:tcBorders>
              <w:bottom w:val="single" w:sz="4" w:space="0" w:color="808080"/>
            </w:tcBorders>
            <w:shd w:val="clear" w:color="auto" w:fill="auto"/>
            <w:vAlign w:val="center"/>
          </w:tcPr>
          <w:p w:rsidR="00E14863" w:rsidRPr="00C36678" w:rsidRDefault="00E14863" w:rsidP="00016FE6">
            <w:pPr>
              <w:pStyle w:val="Body-Table-TextCentred"/>
            </w:pPr>
            <w:r w:rsidRPr="00560134">
              <w:rPr>
                <w:noProof/>
              </w:rPr>
              <w:t>100%</w:t>
            </w:r>
          </w:p>
        </w:tc>
        <w:tc>
          <w:tcPr>
            <w:tcW w:w="1024" w:type="dxa"/>
            <w:tcBorders>
              <w:bottom w:val="single" w:sz="4" w:space="0" w:color="808080"/>
            </w:tcBorders>
            <w:shd w:val="clear" w:color="auto" w:fill="auto"/>
            <w:vAlign w:val="center"/>
          </w:tcPr>
          <w:p w:rsidR="00E14863" w:rsidRPr="00C36678" w:rsidRDefault="00E14863" w:rsidP="00016FE6">
            <w:pPr>
              <w:pStyle w:val="Body-Table-TextCentred"/>
            </w:pPr>
            <w:r w:rsidRPr="00560134">
              <w:rPr>
                <w:noProof/>
              </w:rPr>
              <w:t>100%</w:t>
            </w:r>
          </w:p>
        </w:tc>
      </w:tr>
      <w:tr w:rsidR="00E14863" w:rsidRPr="00C36678" w:rsidTr="00AD614C">
        <w:trPr>
          <w:trHeight w:val="340"/>
        </w:trPr>
        <w:tc>
          <w:tcPr>
            <w:tcW w:w="9645" w:type="dxa"/>
            <w:gridSpan w:val="4"/>
            <w:tcBorders>
              <w:left w:val="nil"/>
              <w:bottom w:val="nil"/>
              <w:right w:val="nil"/>
            </w:tcBorders>
            <w:shd w:val="clear" w:color="auto" w:fill="auto"/>
            <w:vAlign w:val="center"/>
          </w:tcPr>
          <w:p w:rsidR="00E14863" w:rsidRPr="00C36678" w:rsidRDefault="00E14863" w:rsidP="00A954D3">
            <w:pPr>
              <w:pStyle w:val="Body-Text-Smallspace"/>
            </w:pPr>
          </w:p>
          <w:p w:rsidR="00E14863" w:rsidRPr="00C36678" w:rsidRDefault="00E14863" w:rsidP="00C211B7">
            <w:pPr>
              <w:pStyle w:val="Body-Table-Note"/>
            </w:pPr>
            <w:r w:rsidRPr="00C36678">
              <w:t>* Nationally agreed student and parent/caregiver items.</w:t>
            </w:r>
          </w:p>
          <w:p w:rsidR="00E14863" w:rsidRPr="00C36678" w:rsidRDefault="00E14863" w:rsidP="00C211B7">
            <w:pPr>
              <w:pStyle w:val="Body-Table-Note"/>
            </w:pPr>
            <w:r w:rsidRPr="00C36678">
              <w:t># ‘Agree’ represents the percentage of respondents who Somewhat Agree, Agree or Strongly Agree with the statement.</w:t>
            </w:r>
          </w:p>
          <w:p w:rsidR="00E14863" w:rsidRPr="00C36678" w:rsidRDefault="00E14863" w:rsidP="00BB159F">
            <w:pPr>
              <w:pStyle w:val="Body-Table-Note"/>
            </w:pPr>
            <w:r w:rsidRPr="00C36678">
              <w:t>DW = Data withheld to ensure confidentiality.</w:t>
            </w:r>
          </w:p>
        </w:tc>
      </w:tr>
    </w:tbl>
    <w:p w:rsidR="00E14863" w:rsidRPr="00C36678" w:rsidRDefault="00E14863" w:rsidP="00D202D9">
      <w:pPr>
        <w:pStyle w:val="Body-Text"/>
      </w:pPr>
    </w:p>
    <w:p w:rsidR="00E14863" w:rsidRPr="00C36678" w:rsidRDefault="00E14863" w:rsidP="00A954D3">
      <w:pPr>
        <w:pStyle w:val="Body-Text-Smallspace"/>
      </w:pPr>
    </w:p>
    <w:p w:rsidR="00E14863" w:rsidRPr="00C36678" w:rsidRDefault="00E14863" w:rsidP="00FF0E8B">
      <w:pPr>
        <w:pStyle w:val="Heading3-AR"/>
      </w:pPr>
      <w:r w:rsidRPr="00C36678">
        <w:t>Parent and community engagement</w:t>
      </w:r>
    </w:p>
    <w:p w:rsidR="008E00C6" w:rsidRDefault="008E00C6" w:rsidP="008E00C6">
      <w:pPr>
        <w:pStyle w:val="Body-Instructions-Bullet"/>
        <w:numPr>
          <w:ilvl w:val="0"/>
          <w:numId w:val="0"/>
        </w:numPr>
        <w:jc w:val="both"/>
        <w:rPr>
          <w:color w:val="auto"/>
          <w:szCs w:val="19"/>
        </w:rPr>
      </w:pPr>
      <w:r w:rsidRPr="008E00C6">
        <w:rPr>
          <w:color w:val="auto"/>
          <w:szCs w:val="19"/>
        </w:rPr>
        <w:t>Most families are involved with the Irvinebank State School P &amp; C and have had an input towards the running of the school and fundraising events. Regular informal meetings are held at drop off and pick up times, and when a parent has not been seen at the school for a while an informal call is made to the parent to check in with them about their child’s progress or to discuss any arising issues or events. Parents are encouraged to visit the school when they can, and become involved in school activities. Parent helper</w:t>
      </w:r>
      <w:r>
        <w:rPr>
          <w:color w:val="auto"/>
          <w:szCs w:val="19"/>
        </w:rPr>
        <w:t>s are engaged for daily reading, cooking and craft activities</w:t>
      </w:r>
      <w:r w:rsidRPr="008E00C6">
        <w:rPr>
          <w:color w:val="auto"/>
          <w:szCs w:val="19"/>
        </w:rPr>
        <w:t xml:space="preserve"> and other activities occurring in the school. </w:t>
      </w:r>
    </w:p>
    <w:p w:rsidR="00E14863" w:rsidRPr="008E00C6" w:rsidRDefault="008E00C6" w:rsidP="008E00C6">
      <w:pPr>
        <w:pStyle w:val="Body-Instructions-Bullet"/>
        <w:numPr>
          <w:ilvl w:val="0"/>
          <w:numId w:val="0"/>
        </w:numPr>
        <w:jc w:val="both"/>
        <w:rPr>
          <w:color w:val="auto"/>
          <w:szCs w:val="19"/>
        </w:rPr>
      </w:pPr>
      <w:r w:rsidRPr="008E00C6">
        <w:rPr>
          <w:color w:val="auto"/>
          <w:szCs w:val="19"/>
        </w:rPr>
        <w:t>Parents and community members are also encouraged to share their skills and knowledge with the school community.</w:t>
      </w:r>
    </w:p>
    <w:p w:rsidR="00E14863" w:rsidRPr="00C36678" w:rsidRDefault="00E14863" w:rsidP="00FF0E8B">
      <w:pPr>
        <w:pStyle w:val="Body-Text"/>
        <w:rPr>
          <w:lang w:eastAsia="en-US"/>
        </w:rPr>
      </w:pPr>
    </w:p>
    <w:p w:rsidR="00E14863" w:rsidRPr="00C36678" w:rsidRDefault="00E14863" w:rsidP="00A954D3">
      <w:pPr>
        <w:pStyle w:val="Body-Text-Smallspace"/>
      </w:pPr>
    </w:p>
    <w:p w:rsidR="00E14863" w:rsidRPr="00A80DA6" w:rsidRDefault="00E14863" w:rsidP="00A80DA6">
      <w:pPr>
        <w:pStyle w:val="Heading3-AR"/>
        <w:rPr>
          <w:color w:val="auto"/>
          <w:lang w:eastAsia="en-US"/>
        </w:rPr>
      </w:pPr>
      <w:r w:rsidRPr="00A80DA6">
        <w:rPr>
          <w:color w:val="auto"/>
          <w:lang w:eastAsia="en-US"/>
        </w:rPr>
        <w:t>Respectful relationships education programs</w:t>
      </w:r>
    </w:p>
    <w:p w:rsidR="002C3FD9" w:rsidRPr="00A80DA6" w:rsidRDefault="002C3FD9" w:rsidP="00A80DA6">
      <w:pPr>
        <w:pStyle w:val="Body-Text"/>
        <w:jc w:val="both"/>
        <w:rPr>
          <w:rFonts w:eastAsia="SimSun"/>
          <w:bCs w:val="0"/>
          <w:szCs w:val="16"/>
        </w:rPr>
      </w:pPr>
      <w:r w:rsidRPr="00A80DA6">
        <w:rPr>
          <w:rFonts w:eastAsia="SimSun"/>
          <w:bCs w:val="0"/>
          <w:szCs w:val="16"/>
        </w:rPr>
        <w:t xml:space="preserve">Irvinebank State School has implemented The </w:t>
      </w:r>
      <w:r w:rsidRPr="00A80DA6">
        <w:rPr>
          <w:rFonts w:eastAsia="SimSun"/>
          <w:bCs w:val="0"/>
          <w:i/>
          <w:iCs/>
          <w:szCs w:val="16"/>
        </w:rPr>
        <w:t>Respectful relationships education program</w:t>
      </w:r>
      <w:r w:rsidRPr="00A80DA6">
        <w:rPr>
          <w:rFonts w:eastAsia="SimSun"/>
          <w:bCs w:val="0"/>
          <w:szCs w:val="16"/>
        </w:rPr>
        <w:t xml:space="preserve"> which takes a developmental approach to content and delivery. Over the years of schooling from Prep through to Year 6, students will be exposed to learning opportunities that help them build respectful relationships in their lives.</w:t>
      </w:r>
    </w:p>
    <w:p w:rsidR="002C3FD9" w:rsidRPr="00A80DA6" w:rsidRDefault="002C3FD9" w:rsidP="00A80DA6">
      <w:pPr>
        <w:pStyle w:val="Body-Text"/>
        <w:jc w:val="both"/>
        <w:rPr>
          <w:rFonts w:eastAsia="SimSun"/>
          <w:bCs w:val="0"/>
          <w:szCs w:val="16"/>
        </w:rPr>
      </w:pPr>
      <w:r w:rsidRPr="00A80DA6">
        <w:rPr>
          <w:rFonts w:eastAsia="SimSun"/>
          <w:bCs w:val="0"/>
          <w:szCs w:val="16"/>
        </w:rPr>
        <w:t>Specifically in Prep to Year 2 students develop the capacity to understand and self-regulate their emotions in ways that account for their feelings and the feelings of others. They also develop skills to initiate social interactions.</w:t>
      </w:r>
    </w:p>
    <w:p w:rsidR="002C3FD9" w:rsidRPr="00A80DA6" w:rsidRDefault="002C3FD9" w:rsidP="00A80DA6">
      <w:pPr>
        <w:pStyle w:val="Body-Text"/>
        <w:jc w:val="both"/>
        <w:rPr>
          <w:rFonts w:eastAsia="SimSun"/>
          <w:bCs w:val="0"/>
          <w:szCs w:val="16"/>
        </w:rPr>
      </w:pPr>
      <w:r w:rsidRPr="00A80DA6">
        <w:rPr>
          <w:rFonts w:eastAsia="SimSun"/>
          <w:bCs w:val="0"/>
          <w:szCs w:val="16"/>
        </w:rPr>
        <w:t>The program content explores the people who are important to these young students and develops their capacity to initiate and maintain respectful relationships in different contexts, including at school, at home and in the classroom. Students explore their own sense of self and the factors that contribute to and influence their identities. They learn about emotions and how to enhance their interactions with others as they grow older.</w:t>
      </w:r>
    </w:p>
    <w:p w:rsidR="002C3FD9" w:rsidRPr="00A80DA6" w:rsidRDefault="002C3FD9" w:rsidP="00A80DA6">
      <w:pPr>
        <w:pStyle w:val="Body-Text"/>
        <w:jc w:val="both"/>
        <w:rPr>
          <w:rFonts w:eastAsia="SimSun"/>
          <w:bCs w:val="0"/>
          <w:szCs w:val="16"/>
        </w:rPr>
      </w:pPr>
      <w:r w:rsidRPr="00A80DA6">
        <w:rPr>
          <w:rFonts w:eastAsia="SimSun"/>
          <w:bCs w:val="0"/>
          <w:szCs w:val="16"/>
        </w:rPr>
        <w:t xml:space="preserve">Specifically in Years 3 to 6 the program begins to broaden focus to include the knowledge, understanding and skills required to support </w:t>
      </w:r>
      <w:proofErr w:type="gramStart"/>
      <w:r w:rsidRPr="00A80DA6">
        <w:rPr>
          <w:rFonts w:eastAsia="SimSun"/>
          <w:bCs w:val="0"/>
          <w:szCs w:val="16"/>
        </w:rPr>
        <w:t>students‘ wellbeing</w:t>
      </w:r>
      <w:proofErr w:type="gramEnd"/>
      <w:r w:rsidRPr="00A80DA6">
        <w:rPr>
          <w:rFonts w:eastAsia="SimSun"/>
          <w:bCs w:val="0"/>
          <w:szCs w:val="16"/>
        </w:rPr>
        <w:t xml:space="preserve"> and that of their family and friends. Personal and social skills take on an increasing importance as they look to family, peers and the community for role models. They develop communication skills, social skills and behaviours required for respectful relationships. </w:t>
      </w:r>
    </w:p>
    <w:p w:rsidR="002C3FD9" w:rsidRPr="00A80DA6" w:rsidRDefault="002C3FD9" w:rsidP="00A80DA6">
      <w:pPr>
        <w:pStyle w:val="Body-Text"/>
        <w:jc w:val="both"/>
        <w:rPr>
          <w:rFonts w:eastAsia="SimSun"/>
          <w:bCs w:val="0"/>
          <w:szCs w:val="16"/>
        </w:rPr>
      </w:pPr>
      <w:r w:rsidRPr="00A80DA6">
        <w:rPr>
          <w:rFonts w:eastAsia="SimSun"/>
          <w:bCs w:val="0"/>
          <w:szCs w:val="16"/>
        </w:rPr>
        <w:t>They also begin to explore personal and social factors that support and contribute to their identities and emotional responses in varying situations. Students explore knowledge, understanding and skills that help them build and maintain respectful relationships. They also develop skills to manage their emotions and examine how the nature of their relationships may change over time.</w:t>
      </w:r>
    </w:p>
    <w:p w:rsidR="00E14863" w:rsidRPr="00C36678" w:rsidRDefault="00E14863" w:rsidP="006D0DA4">
      <w:pPr>
        <w:pStyle w:val="Heading3-AR"/>
      </w:pPr>
      <w:r w:rsidRPr="00C36678">
        <w:lastRenderedPageBreak/>
        <w:t>School disciplinary absences</w:t>
      </w:r>
    </w:p>
    <w:p w:rsidR="00E14863" w:rsidRPr="00C36678" w:rsidRDefault="00E14863" w:rsidP="00456FE9">
      <w:pPr>
        <w:pStyle w:val="Body-Text-Smallspace"/>
      </w:pPr>
    </w:p>
    <w:p w:rsidR="00E14863" w:rsidRPr="00C36678" w:rsidRDefault="00E14863"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E14863" w:rsidRPr="00C36678" w:rsidTr="00794C20">
        <w:trPr>
          <w:trHeight w:val="367"/>
        </w:trPr>
        <w:tc>
          <w:tcPr>
            <w:tcW w:w="1563" w:type="pct"/>
            <w:shd w:val="clear" w:color="auto" w:fill="C1ECFF"/>
            <w:vAlign w:val="center"/>
          </w:tcPr>
          <w:p w:rsidR="00E14863" w:rsidRPr="00C36678" w:rsidRDefault="00E14863" w:rsidP="00162A9B">
            <w:pPr>
              <w:pStyle w:val="Body-Table-Heading"/>
              <w:keepNext/>
            </w:pPr>
            <w:r w:rsidRPr="00C36678">
              <w:t>Type of school disciplinary absence</w:t>
            </w:r>
          </w:p>
        </w:tc>
        <w:tc>
          <w:tcPr>
            <w:tcW w:w="405" w:type="pct"/>
            <w:shd w:val="clear" w:color="auto" w:fill="C1ECFF"/>
            <w:vAlign w:val="center"/>
          </w:tcPr>
          <w:p w:rsidR="00E14863" w:rsidRPr="00C36678" w:rsidRDefault="00E14863" w:rsidP="00162A9B">
            <w:pPr>
              <w:pStyle w:val="Body-Table-HeadingCentred"/>
              <w:keepNext/>
            </w:pPr>
            <w:r w:rsidRPr="00C36678">
              <w:t>2016</w:t>
            </w:r>
          </w:p>
        </w:tc>
        <w:tc>
          <w:tcPr>
            <w:tcW w:w="403" w:type="pct"/>
            <w:shd w:val="clear" w:color="auto" w:fill="C1ECFF"/>
            <w:vAlign w:val="center"/>
          </w:tcPr>
          <w:p w:rsidR="00E14863" w:rsidRPr="00C36678" w:rsidRDefault="00E14863" w:rsidP="00162A9B">
            <w:pPr>
              <w:pStyle w:val="Body-Table-HeadingCentred"/>
              <w:keepNext/>
            </w:pPr>
            <w:r w:rsidRPr="00C36678">
              <w:t>2017</w:t>
            </w:r>
          </w:p>
        </w:tc>
        <w:tc>
          <w:tcPr>
            <w:tcW w:w="406" w:type="pct"/>
            <w:shd w:val="clear" w:color="auto" w:fill="C1ECFF"/>
            <w:vAlign w:val="center"/>
          </w:tcPr>
          <w:p w:rsidR="00E14863" w:rsidRPr="00C36678" w:rsidRDefault="00E14863"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E14863" w:rsidRPr="00C36678" w:rsidRDefault="00E14863" w:rsidP="0071342E">
            <w:pPr>
              <w:pStyle w:val="Body-Text-Smallspace"/>
            </w:pPr>
          </w:p>
          <w:p w:rsidR="00E14863" w:rsidRPr="00C36678" w:rsidRDefault="00E14863" w:rsidP="0071342E">
            <w:pPr>
              <w:pStyle w:val="Body-Table-Note"/>
            </w:pPr>
            <w:r w:rsidRPr="00C36678">
              <w:t>Note:</w:t>
            </w:r>
          </w:p>
          <w:p w:rsidR="00E14863" w:rsidRPr="00C36678" w:rsidRDefault="00E14863" w:rsidP="00225160">
            <w:pPr>
              <w:pStyle w:val="Body-Table-Note"/>
            </w:pPr>
            <w:r w:rsidRPr="00C36678">
              <w:t>School disciplinary absences (SDAs) are absences enforced by a school for student conduct that is prejudicial to the good order and management of the school.</w:t>
            </w:r>
          </w:p>
        </w:tc>
      </w:tr>
      <w:tr w:rsidR="00E14863" w:rsidRPr="00C36678" w:rsidTr="00794C20">
        <w:trPr>
          <w:trHeight w:val="367"/>
        </w:trPr>
        <w:tc>
          <w:tcPr>
            <w:tcW w:w="1563" w:type="pct"/>
            <w:shd w:val="clear" w:color="auto" w:fill="auto"/>
            <w:vAlign w:val="center"/>
          </w:tcPr>
          <w:p w:rsidR="00E14863" w:rsidRPr="00C36678" w:rsidRDefault="00E14863" w:rsidP="00162A9B">
            <w:pPr>
              <w:pStyle w:val="Body-Table-Text"/>
              <w:keepNext/>
              <w:rPr>
                <w:rFonts w:eastAsia="Meiryo"/>
              </w:rPr>
            </w:pPr>
            <w:r w:rsidRPr="00C36678">
              <w:rPr>
                <w:rFonts w:eastAsia="Meiryo"/>
              </w:rPr>
              <w:t>Short suspensions – 1 to 10 days</w:t>
            </w:r>
          </w:p>
        </w:tc>
        <w:tc>
          <w:tcPr>
            <w:tcW w:w="405" w:type="pct"/>
            <w:vAlign w:val="center"/>
          </w:tcPr>
          <w:p w:rsidR="00E14863" w:rsidRPr="00C36678" w:rsidRDefault="00E14863" w:rsidP="00162A9B">
            <w:pPr>
              <w:pStyle w:val="Body-Table-TextCentred"/>
              <w:keepNext/>
            </w:pPr>
            <w:r w:rsidRPr="00560134">
              <w:rPr>
                <w:noProof/>
              </w:rPr>
              <w:t>0</w:t>
            </w:r>
          </w:p>
        </w:tc>
        <w:tc>
          <w:tcPr>
            <w:tcW w:w="403" w:type="pct"/>
            <w:vAlign w:val="center"/>
          </w:tcPr>
          <w:p w:rsidR="00E14863" w:rsidRPr="00C36678" w:rsidRDefault="00E14863" w:rsidP="00162A9B">
            <w:pPr>
              <w:pStyle w:val="Body-Table-TextCentred"/>
              <w:keepNext/>
            </w:pPr>
            <w:r w:rsidRPr="00560134">
              <w:rPr>
                <w:noProof/>
              </w:rPr>
              <w:t>0</w:t>
            </w:r>
          </w:p>
        </w:tc>
        <w:tc>
          <w:tcPr>
            <w:tcW w:w="406" w:type="pct"/>
            <w:shd w:val="clear" w:color="auto" w:fill="auto"/>
            <w:vAlign w:val="center"/>
          </w:tcPr>
          <w:p w:rsidR="00E14863" w:rsidRPr="00C36678" w:rsidRDefault="00E14863" w:rsidP="00162A9B">
            <w:pPr>
              <w:pStyle w:val="Body-Table-TextCentred"/>
              <w:keepNext/>
            </w:pPr>
            <w:r w:rsidRPr="00560134">
              <w:rPr>
                <w:noProof/>
              </w:rPr>
              <w:t>0</w:t>
            </w:r>
          </w:p>
        </w:tc>
        <w:tc>
          <w:tcPr>
            <w:tcW w:w="2223" w:type="pct"/>
            <w:vMerge/>
            <w:tcBorders>
              <w:bottom w:val="nil"/>
              <w:right w:val="nil"/>
            </w:tcBorders>
            <w:shd w:val="clear" w:color="auto" w:fill="auto"/>
          </w:tcPr>
          <w:p w:rsidR="00E14863" w:rsidRPr="00C36678" w:rsidRDefault="00E14863" w:rsidP="00366D44">
            <w:pPr>
              <w:pStyle w:val="Body-Table-TextCentred"/>
            </w:pPr>
          </w:p>
        </w:tc>
      </w:tr>
      <w:tr w:rsidR="00E14863" w:rsidRPr="00C36678" w:rsidTr="00794C20">
        <w:trPr>
          <w:trHeight w:val="367"/>
        </w:trPr>
        <w:tc>
          <w:tcPr>
            <w:tcW w:w="1563" w:type="pct"/>
            <w:shd w:val="clear" w:color="auto" w:fill="auto"/>
            <w:vAlign w:val="center"/>
          </w:tcPr>
          <w:p w:rsidR="00E14863" w:rsidRPr="00C36678" w:rsidRDefault="00E14863"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E14863" w:rsidRPr="00C36678" w:rsidRDefault="00E14863" w:rsidP="00162A9B">
            <w:pPr>
              <w:pStyle w:val="Body-Table-TextCentred"/>
              <w:keepNext/>
            </w:pPr>
            <w:r w:rsidRPr="00560134">
              <w:rPr>
                <w:noProof/>
              </w:rPr>
              <w:t>0</w:t>
            </w:r>
          </w:p>
        </w:tc>
        <w:tc>
          <w:tcPr>
            <w:tcW w:w="403" w:type="pct"/>
            <w:vAlign w:val="center"/>
          </w:tcPr>
          <w:p w:rsidR="00E14863" w:rsidRPr="00C36678" w:rsidRDefault="00E14863" w:rsidP="00162A9B">
            <w:pPr>
              <w:pStyle w:val="Body-Table-TextCentred"/>
              <w:keepNext/>
            </w:pPr>
            <w:r w:rsidRPr="00560134">
              <w:rPr>
                <w:noProof/>
              </w:rPr>
              <w:t>0</w:t>
            </w:r>
          </w:p>
        </w:tc>
        <w:tc>
          <w:tcPr>
            <w:tcW w:w="406" w:type="pct"/>
            <w:shd w:val="clear" w:color="auto" w:fill="auto"/>
            <w:vAlign w:val="center"/>
          </w:tcPr>
          <w:p w:rsidR="00E14863" w:rsidRPr="00C36678" w:rsidRDefault="00E14863" w:rsidP="00162A9B">
            <w:pPr>
              <w:pStyle w:val="Body-Table-TextCentred"/>
              <w:keepNext/>
            </w:pPr>
            <w:r w:rsidRPr="00560134">
              <w:rPr>
                <w:noProof/>
              </w:rPr>
              <w:t>0</w:t>
            </w:r>
          </w:p>
        </w:tc>
        <w:tc>
          <w:tcPr>
            <w:tcW w:w="2223" w:type="pct"/>
            <w:vMerge/>
            <w:tcBorders>
              <w:bottom w:val="nil"/>
              <w:right w:val="nil"/>
            </w:tcBorders>
            <w:shd w:val="clear" w:color="auto" w:fill="auto"/>
          </w:tcPr>
          <w:p w:rsidR="00E14863" w:rsidRPr="00C36678" w:rsidRDefault="00E14863" w:rsidP="00366D44">
            <w:pPr>
              <w:pStyle w:val="Body-Table-TextCentred"/>
            </w:pPr>
          </w:p>
        </w:tc>
      </w:tr>
      <w:tr w:rsidR="00E14863" w:rsidRPr="00C36678" w:rsidTr="00794C20">
        <w:trPr>
          <w:trHeight w:val="367"/>
        </w:trPr>
        <w:tc>
          <w:tcPr>
            <w:tcW w:w="1563" w:type="pct"/>
            <w:shd w:val="clear" w:color="auto" w:fill="auto"/>
            <w:vAlign w:val="center"/>
          </w:tcPr>
          <w:p w:rsidR="00E14863" w:rsidRPr="00C36678" w:rsidRDefault="00E14863" w:rsidP="00162A9B">
            <w:pPr>
              <w:pStyle w:val="Body-Table-Text"/>
              <w:keepNext/>
              <w:rPr>
                <w:rFonts w:eastAsia="Meiryo"/>
              </w:rPr>
            </w:pPr>
            <w:r w:rsidRPr="00C36678">
              <w:rPr>
                <w:rFonts w:eastAsia="Meiryo"/>
              </w:rPr>
              <w:t>Exclusions</w:t>
            </w:r>
          </w:p>
        </w:tc>
        <w:tc>
          <w:tcPr>
            <w:tcW w:w="405" w:type="pct"/>
            <w:vAlign w:val="center"/>
          </w:tcPr>
          <w:p w:rsidR="00E14863" w:rsidRPr="00C36678" w:rsidRDefault="00E14863" w:rsidP="00162A9B">
            <w:pPr>
              <w:pStyle w:val="Body-Table-TextCentred"/>
              <w:keepNext/>
            </w:pPr>
            <w:r w:rsidRPr="00560134">
              <w:rPr>
                <w:noProof/>
              </w:rPr>
              <w:t>0</w:t>
            </w:r>
          </w:p>
        </w:tc>
        <w:tc>
          <w:tcPr>
            <w:tcW w:w="403" w:type="pct"/>
            <w:vAlign w:val="center"/>
          </w:tcPr>
          <w:p w:rsidR="00E14863" w:rsidRPr="00C36678" w:rsidRDefault="00E14863" w:rsidP="00162A9B">
            <w:pPr>
              <w:pStyle w:val="Body-Table-TextCentred"/>
              <w:keepNext/>
            </w:pPr>
            <w:r w:rsidRPr="00560134">
              <w:rPr>
                <w:noProof/>
              </w:rPr>
              <w:t>0</w:t>
            </w:r>
          </w:p>
        </w:tc>
        <w:tc>
          <w:tcPr>
            <w:tcW w:w="406" w:type="pct"/>
            <w:shd w:val="clear" w:color="auto" w:fill="auto"/>
            <w:vAlign w:val="center"/>
          </w:tcPr>
          <w:p w:rsidR="00E14863" w:rsidRPr="00C36678" w:rsidRDefault="00E14863" w:rsidP="00162A9B">
            <w:pPr>
              <w:pStyle w:val="Body-Table-TextCentred"/>
              <w:keepNext/>
            </w:pPr>
            <w:r w:rsidRPr="00560134">
              <w:rPr>
                <w:noProof/>
              </w:rPr>
              <w:t>0</w:t>
            </w:r>
          </w:p>
        </w:tc>
        <w:tc>
          <w:tcPr>
            <w:tcW w:w="2223" w:type="pct"/>
            <w:vMerge/>
            <w:tcBorders>
              <w:bottom w:val="nil"/>
              <w:right w:val="nil"/>
            </w:tcBorders>
            <w:shd w:val="clear" w:color="auto" w:fill="auto"/>
          </w:tcPr>
          <w:p w:rsidR="00E14863" w:rsidRPr="00C36678" w:rsidRDefault="00E14863" w:rsidP="00366D44">
            <w:pPr>
              <w:pStyle w:val="Body-Table-TextCentred"/>
            </w:pPr>
          </w:p>
        </w:tc>
      </w:tr>
      <w:tr w:rsidR="00E14863" w:rsidRPr="00C36678" w:rsidTr="00794C20">
        <w:trPr>
          <w:trHeight w:val="367"/>
        </w:trPr>
        <w:tc>
          <w:tcPr>
            <w:tcW w:w="1563" w:type="pct"/>
            <w:shd w:val="clear" w:color="auto" w:fill="auto"/>
            <w:vAlign w:val="center"/>
          </w:tcPr>
          <w:p w:rsidR="00E14863" w:rsidRPr="00C36678" w:rsidRDefault="00E14863" w:rsidP="00162A9B">
            <w:pPr>
              <w:pStyle w:val="Body-Table-Text"/>
              <w:keepNext/>
              <w:rPr>
                <w:rFonts w:eastAsia="Meiryo"/>
              </w:rPr>
            </w:pPr>
            <w:r w:rsidRPr="00C36678">
              <w:rPr>
                <w:rFonts w:eastAsia="Meiryo"/>
              </w:rPr>
              <w:t>Cancellations of enrolment</w:t>
            </w:r>
          </w:p>
        </w:tc>
        <w:tc>
          <w:tcPr>
            <w:tcW w:w="405" w:type="pct"/>
            <w:vAlign w:val="center"/>
          </w:tcPr>
          <w:p w:rsidR="00E14863" w:rsidRPr="00C36678" w:rsidRDefault="00E14863" w:rsidP="00162A9B">
            <w:pPr>
              <w:pStyle w:val="Body-Table-TextCentred"/>
              <w:keepNext/>
            </w:pPr>
            <w:r w:rsidRPr="00560134">
              <w:rPr>
                <w:noProof/>
              </w:rPr>
              <w:t>0</w:t>
            </w:r>
          </w:p>
        </w:tc>
        <w:tc>
          <w:tcPr>
            <w:tcW w:w="403" w:type="pct"/>
            <w:vAlign w:val="center"/>
          </w:tcPr>
          <w:p w:rsidR="00E14863" w:rsidRPr="00C36678" w:rsidRDefault="00E14863" w:rsidP="00162A9B">
            <w:pPr>
              <w:pStyle w:val="Body-Table-TextCentred"/>
              <w:keepNext/>
            </w:pPr>
            <w:r w:rsidRPr="00560134">
              <w:rPr>
                <w:noProof/>
              </w:rPr>
              <w:t>0</w:t>
            </w:r>
          </w:p>
        </w:tc>
        <w:tc>
          <w:tcPr>
            <w:tcW w:w="406" w:type="pct"/>
            <w:shd w:val="clear" w:color="auto" w:fill="auto"/>
            <w:vAlign w:val="center"/>
          </w:tcPr>
          <w:p w:rsidR="00E14863" w:rsidRPr="00C36678" w:rsidRDefault="00E14863" w:rsidP="00162A9B">
            <w:pPr>
              <w:pStyle w:val="Body-Table-TextCentred"/>
              <w:keepNext/>
            </w:pPr>
            <w:r w:rsidRPr="00560134">
              <w:rPr>
                <w:noProof/>
              </w:rPr>
              <w:t>0</w:t>
            </w:r>
          </w:p>
        </w:tc>
        <w:tc>
          <w:tcPr>
            <w:tcW w:w="2223" w:type="pct"/>
            <w:vMerge/>
            <w:tcBorders>
              <w:bottom w:val="nil"/>
              <w:right w:val="nil"/>
            </w:tcBorders>
            <w:shd w:val="clear" w:color="auto" w:fill="auto"/>
          </w:tcPr>
          <w:p w:rsidR="00E14863" w:rsidRPr="00C36678" w:rsidRDefault="00E14863" w:rsidP="00366D44">
            <w:pPr>
              <w:pStyle w:val="Body-Table-TextCentred"/>
            </w:pPr>
          </w:p>
        </w:tc>
      </w:tr>
    </w:tbl>
    <w:p w:rsidR="00E14863" w:rsidRPr="00C36678" w:rsidRDefault="00E14863" w:rsidP="006D0DA4">
      <w:pPr>
        <w:pStyle w:val="Body-Text"/>
      </w:pPr>
    </w:p>
    <w:p w:rsidR="00E14863" w:rsidRPr="00C36678" w:rsidRDefault="00E14863" w:rsidP="00A954D3">
      <w:pPr>
        <w:pStyle w:val="Body-Text-Smallspace"/>
      </w:pPr>
    </w:p>
    <w:p w:rsidR="00E14863" w:rsidRPr="00C36678" w:rsidRDefault="00E14863" w:rsidP="00B13A38">
      <w:pPr>
        <w:pStyle w:val="Heading2-AR"/>
      </w:pPr>
      <w:r w:rsidRPr="00C36678">
        <w:t>Environmental footprint</w:t>
      </w:r>
    </w:p>
    <w:p w:rsidR="00E14863" w:rsidRPr="00C36678" w:rsidRDefault="00E14863" w:rsidP="00A954D3">
      <w:pPr>
        <w:pStyle w:val="Body-Text-Smallspace"/>
      </w:pPr>
    </w:p>
    <w:p w:rsidR="00E14863" w:rsidRPr="00C36678" w:rsidRDefault="00E14863" w:rsidP="00B13A38">
      <w:pPr>
        <w:pStyle w:val="Heading3-AR"/>
      </w:pPr>
      <w:r w:rsidRPr="00C36678">
        <w:t>Reducing this school’s environmental footprint</w:t>
      </w:r>
    </w:p>
    <w:p w:rsidR="00E14863" w:rsidRPr="00A50E41" w:rsidRDefault="00A50E41" w:rsidP="009D080A">
      <w:pPr>
        <w:pStyle w:val="Body-Text"/>
        <w:rPr>
          <w:szCs w:val="19"/>
          <w:lang w:eastAsia="en-US"/>
        </w:rPr>
      </w:pPr>
      <w:r w:rsidRPr="00A50E41">
        <w:rPr>
          <w:szCs w:val="19"/>
        </w:rPr>
        <w:t>Irvinebank State School is a community that is very self-aware of the needs to be both energy efficient and independently sustainable. The school has a policy that involves turning off lights in rooms not being used, turning off electrical equipment that is not being used, and the making sure that only essential equipment is left on.</w:t>
      </w:r>
    </w:p>
    <w:p w:rsidR="00E14863" w:rsidRPr="00C36678" w:rsidRDefault="00E14863" w:rsidP="00456FE9">
      <w:pPr>
        <w:pStyle w:val="Body-Text-Smallspace"/>
      </w:pPr>
    </w:p>
    <w:p w:rsidR="00E14863" w:rsidRPr="00C36678" w:rsidRDefault="00E14863"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E14863" w:rsidRPr="00C36678" w:rsidTr="00AD614C">
        <w:trPr>
          <w:trHeight w:val="525"/>
          <w:tblHeader/>
        </w:trPr>
        <w:tc>
          <w:tcPr>
            <w:tcW w:w="816" w:type="pct"/>
            <w:shd w:val="clear" w:color="auto" w:fill="C1ECFF"/>
            <w:vAlign w:val="center"/>
          </w:tcPr>
          <w:p w:rsidR="00E14863" w:rsidRPr="00C36678" w:rsidRDefault="00E14863" w:rsidP="00162A9B">
            <w:pPr>
              <w:pStyle w:val="Body-Table-Heading"/>
              <w:keepNext/>
            </w:pPr>
            <w:r w:rsidRPr="00C36678">
              <w:t>Utility category</w:t>
            </w:r>
          </w:p>
        </w:tc>
        <w:tc>
          <w:tcPr>
            <w:tcW w:w="586" w:type="pct"/>
            <w:shd w:val="clear" w:color="auto" w:fill="C1ECFF"/>
            <w:vAlign w:val="center"/>
          </w:tcPr>
          <w:p w:rsidR="00E14863" w:rsidRPr="00C36678" w:rsidRDefault="00E14863" w:rsidP="00162A9B">
            <w:pPr>
              <w:pStyle w:val="Body-Table-HeadingCentred"/>
              <w:keepNext/>
            </w:pPr>
            <w:r w:rsidRPr="00C36678">
              <w:t>2015–2016</w:t>
            </w:r>
          </w:p>
        </w:tc>
        <w:tc>
          <w:tcPr>
            <w:tcW w:w="660" w:type="pct"/>
            <w:shd w:val="clear" w:color="auto" w:fill="C1ECFF"/>
            <w:vAlign w:val="center"/>
          </w:tcPr>
          <w:p w:rsidR="00E14863" w:rsidRPr="00C36678" w:rsidRDefault="00E14863"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E14863" w:rsidRPr="00C36678" w:rsidRDefault="00E14863"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E14863" w:rsidRPr="00C36678" w:rsidRDefault="00E14863" w:rsidP="00106D22">
            <w:pPr>
              <w:pStyle w:val="Body-Text-Smallspace"/>
            </w:pPr>
          </w:p>
          <w:p w:rsidR="00E14863" w:rsidRPr="00C36678" w:rsidRDefault="00E14863" w:rsidP="00106D22">
            <w:pPr>
              <w:pStyle w:val="Body-Table-Note"/>
            </w:pPr>
            <w:r w:rsidRPr="00C36678">
              <w:t>Note:</w:t>
            </w:r>
          </w:p>
          <w:p w:rsidR="00E14863" w:rsidRPr="00C36678" w:rsidRDefault="00E14863" w:rsidP="00106D22">
            <w:pPr>
              <w:pStyle w:val="Body-Table-Note"/>
            </w:pPr>
            <w:r w:rsidRPr="00C36678">
              <w:t xml:space="preserve">Consumption data is compiled from sources including ERM, Ergon reports and utilities data entered into </w:t>
            </w:r>
            <w:proofErr w:type="spellStart"/>
            <w:r w:rsidRPr="00C36678">
              <w:t>OneSchool</w:t>
            </w:r>
            <w:proofErr w:type="spellEnd"/>
            <w:r w:rsidRPr="00C36678">
              <w:t>* by schools. The data provides an indication of the consumption trend in each of the utility categories which impact on this school’s environmental footprint.</w:t>
            </w:r>
          </w:p>
          <w:p w:rsidR="00E14863" w:rsidRPr="00C36678" w:rsidRDefault="00E14863" w:rsidP="00106D22">
            <w:pPr>
              <w:pStyle w:val="Body-Table-Note"/>
            </w:pPr>
            <w:r w:rsidRPr="00C36678">
              <w:t>*</w:t>
            </w:r>
            <w:proofErr w:type="spellStart"/>
            <w:r w:rsidRPr="00C36678">
              <w:t>OneSchool</w:t>
            </w:r>
            <w:proofErr w:type="spellEnd"/>
            <w:r w:rsidRPr="00C36678">
              <w:t xml:space="preserve"> is the department's comprehensive software suite that schools use to run safe, secure, sustainable and consistent reporting and administrative processes.</w:t>
            </w:r>
          </w:p>
        </w:tc>
      </w:tr>
      <w:tr w:rsidR="00E14863" w:rsidRPr="00C36678" w:rsidTr="000129D4">
        <w:trPr>
          <w:trHeight w:val="525"/>
        </w:trPr>
        <w:tc>
          <w:tcPr>
            <w:tcW w:w="816" w:type="pct"/>
            <w:shd w:val="clear" w:color="auto" w:fill="auto"/>
            <w:vAlign w:val="center"/>
          </w:tcPr>
          <w:p w:rsidR="00E14863" w:rsidRPr="00A80DA6" w:rsidRDefault="00E14863" w:rsidP="00162A9B">
            <w:pPr>
              <w:pStyle w:val="Body-Table-Text"/>
              <w:keepNext/>
              <w:rPr>
                <w:rFonts w:eastAsia="Meiryo"/>
                <w:color w:val="auto"/>
              </w:rPr>
            </w:pPr>
            <w:r w:rsidRPr="00A80DA6">
              <w:rPr>
                <w:color w:val="auto"/>
              </w:rPr>
              <w:t>Electricity (kWh)</w:t>
            </w:r>
          </w:p>
        </w:tc>
        <w:tc>
          <w:tcPr>
            <w:tcW w:w="586" w:type="pct"/>
            <w:vAlign w:val="center"/>
          </w:tcPr>
          <w:p w:rsidR="00E14863" w:rsidRPr="00A80DA6" w:rsidRDefault="00E14863" w:rsidP="00214F8D">
            <w:pPr>
              <w:pStyle w:val="Body-Table-TextCentred"/>
              <w:keepNext/>
            </w:pPr>
            <w:r w:rsidRPr="00A80DA6">
              <w:rPr>
                <w:noProof/>
                <w:lang w:val="en-US"/>
              </w:rPr>
              <w:t>6,969</w:t>
            </w:r>
          </w:p>
        </w:tc>
        <w:tc>
          <w:tcPr>
            <w:tcW w:w="660" w:type="pct"/>
            <w:vAlign w:val="center"/>
          </w:tcPr>
          <w:p w:rsidR="00E14863" w:rsidRPr="00A80DA6" w:rsidRDefault="00E14863" w:rsidP="00214F8D">
            <w:pPr>
              <w:pStyle w:val="Body-Table-TextCentred"/>
              <w:keepNext/>
            </w:pPr>
            <w:r w:rsidRPr="00A80DA6">
              <w:rPr>
                <w:noProof/>
                <w:lang w:val="en-US"/>
              </w:rPr>
              <w:t>6,525</w:t>
            </w:r>
          </w:p>
        </w:tc>
        <w:tc>
          <w:tcPr>
            <w:tcW w:w="660" w:type="pct"/>
            <w:tcBorders>
              <w:right w:val="single" w:sz="4" w:space="0" w:color="808080"/>
            </w:tcBorders>
            <w:vAlign w:val="center"/>
          </w:tcPr>
          <w:p w:rsidR="00E14863" w:rsidRPr="00A80DA6" w:rsidRDefault="00E14863" w:rsidP="00214F8D">
            <w:pPr>
              <w:pStyle w:val="Body-Table-TextCentred"/>
              <w:keepNext/>
            </w:pPr>
            <w:r w:rsidRPr="00A80DA6">
              <w:rPr>
                <w:noProof/>
                <w:lang w:val="en-US"/>
              </w:rPr>
              <w:t>6,476</w:t>
            </w:r>
          </w:p>
        </w:tc>
        <w:tc>
          <w:tcPr>
            <w:tcW w:w="2278" w:type="pct"/>
            <w:vMerge/>
            <w:tcBorders>
              <w:left w:val="single" w:sz="4" w:space="0" w:color="808080"/>
              <w:bottom w:val="nil"/>
              <w:right w:val="nil"/>
            </w:tcBorders>
            <w:shd w:val="clear" w:color="auto" w:fill="auto"/>
          </w:tcPr>
          <w:p w:rsidR="00E14863" w:rsidRPr="00C36678" w:rsidRDefault="00E14863" w:rsidP="00F2363E">
            <w:pPr>
              <w:pStyle w:val="Body-Table-TextCentred"/>
            </w:pPr>
          </w:p>
        </w:tc>
      </w:tr>
      <w:tr w:rsidR="00E14863" w:rsidRPr="00C36678" w:rsidTr="000129D4">
        <w:trPr>
          <w:trHeight w:val="525"/>
        </w:trPr>
        <w:tc>
          <w:tcPr>
            <w:tcW w:w="816" w:type="pct"/>
            <w:tcBorders>
              <w:bottom w:val="single" w:sz="4" w:space="0" w:color="808080"/>
            </w:tcBorders>
            <w:shd w:val="clear" w:color="auto" w:fill="auto"/>
            <w:vAlign w:val="center"/>
          </w:tcPr>
          <w:p w:rsidR="00E14863" w:rsidRPr="00A80DA6" w:rsidRDefault="00E14863" w:rsidP="00162A9B">
            <w:pPr>
              <w:pStyle w:val="Body-Table-Text"/>
              <w:keepNext/>
              <w:rPr>
                <w:rFonts w:eastAsia="Meiryo"/>
                <w:color w:val="auto"/>
              </w:rPr>
            </w:pPr>
            <w:r w:rsidRPr="00A80DA6">
              <w:rPr>
                <w:color w:val="auto"/>
              </w:rPr>
              <w:t>Water (kL)</w:t>
            </w:r>
          </w:p>
        </w:tc>
        <w:tc>
          <w:tcPr>
            <w:tcW w:w="586" w:type="pct"/>
            <w:tcBorders>
              <w:bottom w:val="single" w:sz="4" w:space="0" w:color="808080"/>
            </w:tcBorders>
            <w:vAlign w:val="center"/>
          </w:tcPr>
          <w:p w:rsidR="00E14863" w:rsidRPr="00A80DA6" w:rsidRDefault="00E14863" w:rsidP="00214F8D">
            <w:pPr>
              <w:pStyle w:val="Body-Table-TextCentred"/>
              <w:keepNext/>
            </w:pPr>
          </w:p>
        </w:tc>
        <w:tc>
          <w:tcPr>
            <w:tcW w:w="660" w:type="pct"/>
            <w:tcBorders>
              <w:bottom w:val="single" w:sz="4" w:space="0" w:color="808080"/>
            </w:tcBorders>
            <w:vAlign w:val="center"/>
          </w:tcPr>
          <w:p w:rsidR="00E14863" w:rsidRPr="00A80DA6" w:rsidRDefault="00E14863" w:rsidP="00214F8D">
            <w:pPr>
              <w:pStyle w:val="Body-Table-TextCentred"/>
              <w:keepNext/>
            </w:pPr>
          </w:p>
        </w:tc>
        <w:tc>
          <w:tcPr>
            <w:tcW w:w="660" w:type="pct"/>
            <w:tcBorders>
              <w:bottom w:val="single" w:sz="4" w:space="0" w:color="808080"/>
              <w:right w:val="single" w:sz="4" w:space="0" w:color="808080"/>
            </w:tcBorders>
            <w:vAlign w:val="center"/>
          </w:tcPr>
          <w:p w:rsidR="00E14863" w:rsidRPr="00A80DA6" w:rsidRDefault="00E14863" w:rsidP="00214F8D">
            <w:pPr>
              <w:pStyle w:val="Body-Table-TextCentred"/>
              <w:keepNext/>
            </w:pPr>
          </w:p>
        </w:tc>
        <w:tc>
          <w:tcPr>
            <w:tcW w:w="2278" w:type="pct"/>
            <w:vMerge/>
            <w:tcBorders>
              <w:left w:val="single" w:sz="4" w:space="0" w:color="808080"/>
              <w:bottom w:val="nil"/>
              <w:right w:val="nil"/>
            </w:tcBorders>
            <w:shd w:val="clear" w:color="auto" w:fill="auto"/>
          </w:tcPr>
          <w:p w:rsidR="00E14863" w:rsidRPr="00C36678" w:rsidRDefault="00E14863" w:rsidP="00F2363E">
            <w:pPr>
              <w:pStyle w:val="Body-Table-TextCentred"/>
            </w:pPr>
          </w:p>
        </w:tc>
      </w:tr>
      <w:tr w:rsidR="00E14863" w:rsidRPr="00C36678" w:rsidTr="000129D4">
        <w:trPr>
          <w:trHeight w:val="525"/>
        </w:trPr>
        <w:tc>
          <w:tcPr>
            <w:tcW w:w="816" w:type="pct"/>
            <w:tcBorders>
              <w:left w:val="nil"/>
              <w:bottom w:val="nil"/>
              <w:right w:val="nil"/>
            </w:tcBorders>
            <w:shd w:val="clear" w:color="auto" w:fill="auto"/>
            <w:vAlign w:val="center"/>
          </w:tcPr>
          <w:p w:rsidR="00E14863" w:rsidRPr="00C36678" w:rsidRDefault="00E14863" w:rsidP="00162A9B">
            <w:pPr>
              <w:pStyle w:val="Body-Table-Text"/>
              <w:keepNext/>
            </w:pPr>
          </w:p>
        </w:tc>
        <w:tc>
          <w:tcPr>
            <w:tcW w:w="586" w:type="pct"/>
            <w:tcBorders>
              <w:left w:val="nil"/>
              <w:bottom w:val="nil"/>
              <w:right w:val="nil"/>
            </w:tcBorders>
            <w:vAlign w:val="center"/>
          </w:tcPr>
          <w:p w:rsidR="00E14863" w:rsidRPr="00B10FEE" w:rsidRDefault="00E14863" w:rsidP="00162A9B">
            <w:pPr>
              <w:pStyle w:val="Body-Table-TextCentred"/>
              <w:keepNext/>
            </w:pPr>
          </w:p>
        </w:tc>
        <w:tc>
          <w:tcPr>
            <w:tcW w:w="660" w:type="pct"/>
            <w:tcBorders>
              <w:left w:val="nil"/>
              <w:bottom w:val="nil"/>
              <w:right w:val="nil"/>
            </w:tcBorders>
            <w:vAlign w:val="center"/>
          </w:tcPr>
          <w:p w:rsidR="00E14863" w:rsidRPr="00B10FEE" w:rsidRDefault="00E14863" w:rsidP="00162A9B">
            <w:pPr>
              <w:pStyle w:val="Body-Table-TextCentred"/>
              <w:keepNext/>
            </w:pPr>
          </w:p>
        </w:tc>
        <w:tc>
          <w:tcPr>
            <w:tcW w:w="660" w:type="pct"/>
            <w:tcBorders>
              <w:left w:val="nil"/>
              <w:bottom w:val="nil"/>
              <w:right w:val="nil"/>
            </w:tcBorders>
            <w:vAlign w:val="center"/>
          </w:tcPr>
          <w:p w:rsidR="00E14863" w:rsidRPr="00B10FEE" w:rsidRDefault="00E14863" w:rsidP="00162A9B">
            <w:pPr>
              <w:pStyle w:val="Body-Table-TextCentred"/>
              <w:keepNext/>
            </w:pPr>
          </w:p>
        </w:tc>
        <w:tc>
          <w:tcPr>
            <w:tcW w:w="2278" w:type="pct"/>
            <w:vMerge/>
            <w:tcBorders>
              <w:left w:val="nil"/>
              <w:bottom w:val="nil"/>
              <w:right w:val="nil"/>
            </w:tcBorders>
            <w:shd w:val="clear" w:color="auto" w:fill="auto"/>
          </w:tcPr>
          <w:p w:rsidR="00E14863" w:rsidRPr="00C36678" w:rsidRDefault="00E14863" w:rsidP="00F2363E">
            <w:pPr>
              <w:pStyle w:val="Body-Table-TextCentred"/>
            </w:pPr>
          </w:p>
        </w:tc>
      </w:tr>
    </w:tbl>
    <w:p w:rsidR="00E14863" w:rsidRPr="00C36678" w:rsidRDefault="00E14863" w:rsidP="00F2363E">
      <w:pPr>
        <w:pStyle w:val="Body-Text"/>
      </w:pPr>
    </w:p>
    <w:p w:rsidR="00E14863" w:rsidRPr="00C36678" w:rsidRDefault="00E14863" w:rsidP="00A954D3">
      <w:pPr>
        <w:pStyle w:val="Body-Text-Smallspace"/>
      </w:pPr>
    </w:p>
    <w:p w:rsidR="00E14863" w:rsidRPr="00C36678" w:rsidRDefault="00E14863" w:rsidP="00A607E8">
      <w:pPr>
        <w:pStyle w:val="Heading2-AR"/>
      </w:pPr>
      <w:r w:rsidRPr="00C36678">
        <w:t>School funding</w:t>
      </w:r>
    </w:p>
    <w:p w:rsidR="00E14863" w:rsidRPr="00C36678" w:rsidRDefault="00E14863" w:rsidP="00A954D3">
      <w:pPr>
        <w:pStyle w:val="Body-Text-Smallspace"/>
      </w:pPr>
    </w:p>
    <w:p w:rsidR="00E14863" w:rsidRPr="00C36678" w:rsidRDefault="00E14863" w:rsidP="00A607E8">
      <w:pPr>
        <w:pStyle w:val="Heading3-AR"/>
      </w:pPr>
      <w:r w:rsidRPr="00C36678">
        <w:t>School income broken down by funding source</w:t>
      </w:r>
    </w:p>
    <w:p w:rsidR="00E14863" w:rsidRPr="00C36678" w:rsidRDefault="00E14863"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6" w:history="1">
        <w:r w:rsidRPr="002A09AB">
          <w:rPr>
            <w:rStyle w:val="Hyperlink"/>
            <w:i/>
            <w:szCs w:val="19"/>
            <w:lang w:eastAsia="en-US"/>
          </w:rPr>
          <w:t>My School</w:t>
        </w:r>
      </w:hyperlink>
      <w:r w:rsidRPr="00C36678">
        <w:rPr>
          <w:szCs w:val="19"/>
          <w:lang w:eastAsia="en-US"/>
        </w:rPr>
        <w:t xml:space="preserve"> website at.</w:t>
      </w:r>
    </w:p>
    <w:p w:rsidR="00E14863" w:rsidRPr="00C36678" w:rsidRDefault="00E14863" w:rsidP="00A954D3">
      <w:pPr>
        <w:pStyle w:val="Body-Text-Smallspace"/>
      </w:pPr>
    </w:p>
    <w:p w:rsidR="00E14863" w:rsidRPr="00C36678" w:rsidRDefault="00E14863" w:rsidP="00B81905">
      <w:pPr>
        <w:pStyle w:val="Heading4-AR"/>
      </w:pPr>
      <w:r w:rsidRPr="00C36678">
        <w:t>How to access our income details</w:t>
      </w:r>
    </w:p>
    <w:p w:rsidR="00E14863" w:rsidRPr="00C36678" w:rsidRDefault="00E14863"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7" w:history="1">
        <w:r w:rsidRPr="00C36678">
          <w:rPr>
            <w:rStyle w:val="Hyperlink"/>
            <w:rFonts w:cs="Arial"/>
            <w:szCs w:val="19"/>
            <w:lang w:val="en-AU"/>
          </w:rPr>
          <w:t>http://www.myschool.edu.au/</w:t>
        </w:r>
      </w:hyperlink>
      <w:r w:rsidRPr="00C36678">
        <w:rPr>
          <w:rFonts w:cs="Arial"/>
          <w:lang w:val="en-AU"/>
        </w:rPr>
        <w:t>.</w:t>
      </w:r>
    </w:p>
    <w:p w:rsidR="00E14863" w:rsidRDefault="00E14863" w:rsidP="00FE778D">
      <w:pPr>
        <w:pStyle w:val="Body-Text-List-Number"/>
        <w:rPr>
          <w:rFonts w:cs="Arial"/>
          <w:lang w:val="en-AU"/>
        </w:rPr>
      </w:pPr>
      <w:r w:rsidRPr="00C36678">
        <w:rPr>
          <w:rFonts w:cs="Arial"/>
          <w:lang w:val="en-AU"/>
        </w:rPr>
        <w:t>Enter the school name or suburb of the school you wish to search.</w:t>
      </w:r>
    </w:p>
    <w:p w:rsidR="00E14863" w:rsidRPr="00FE778D" w:rsidRDefault="008E00C6" w:rsidP="00233DDC">
      <w:pPr>
        <w:pStyle w:val="Body-Text"/>
        <w:ind w:firstLine="851"/>
      </w:pPr>
      <w:r w:rsidRPr="00C36678">
        <w:rPr>
          <w:noProof/>
          <w:lang w:eastAsia="zh-TW"/>
        </w:rPr>
        <w:drawing>
          <wp:inline distT="0" distB="0" distL="0" distR="0">
            <wp:extent cx="4933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E14863" w:rsidRPr="00C36678" w:rsidRDefault="00E14863" w:rsidP="00F7219D">
      <w:pPr>
        <w:pStyle w:val="Body-Text-List-Number"/>
        <w:rPr>
          <w:rFonts w:cs="Arial"/>
          <w:lang w:val="en-AU"/>
        </w:rPr>
      </w:pPr>
      <w:r w:rsidRPr="00C36678">
        <w:rPr>
          <w:rFonts w:cs="Arial"/>
          <w:lang w:val="en-AU"/>
        </w:rPr>
        <w:t>Click on ‘View School Profile’ of the appropriate school to access the school’s profile.</w:t>
      </w:r>
    </w:p>
    <w:p w:rsidR="00E14863" w:rsidRPr="00C36678" w:rsidRDefault="00E14863" w:rsidP="00AD614C">
      <w:pPr>
        <w:pStyle w:val="Body-Text-Smallspace"/>
      </w:pPr>
    </w:p>
    <w:p w:rsidR="00E14863" w:rsidRPr="00C36678" w:rsidRDefault="008E00C6" w:rsidP="00225D57">
      <w:pPr>
        <w:pStyle w:val="Body-Text"/>
        <w:ind w:firstLine="851"/>
      </w:pPr>
      <w:r w:rsidRPr="00C36678">
        <w:rPr>
          <w:noProof/>
          <w:lang w:eastAsia="zh-TW"/>
        </w:rPr>
        <w:drawing>
          <wp:inline distT="0" distB="0" distL="0" distR="0">
            <wp:extent cx="1289050" cy="374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E14863" w:rsidRPr="00C36678" w:rsidRDefault="00E14863" w:rsidP="00B81905">
      <w:pPr>
        <w:pStyle w:val="Body-Text-Smallspace"/>
      </w:pPr>
    </w:p>
    <w:p w:rsidR="00E14863" w:rsidRPr="00C36678" w:rsidRDefault="00E14863" w:rsidP="00225D57">
      <w:pPr>
        <w:pStyle w:val="Body-Text-List-Number"/>
        <w:rPr>
          <w:rFonts w:cs="Arial"/>
          <w:lang w:val="en-AU"/>
        </w:rPr>
      </w:pPr>
      <w:r w:rsidRPr="00C36678">
        <w:rPr>
          <w:rFonts w:cs="Arial"/>
          <w:lang w:val="en-AU"/>
        </w:rPr>
        <w:t>Click on ‘Finances’ and select the appropriate year to view the school financial information.</w:t>
      </w:r>
    </w:p>
    <w:p w:rsidR="00E14863" w:rsidRPr="00C36678" w:rsidRDefault="00E14863" w:rsidP="00AD614C">
      <w:pPr>
        <w:pStyle w:val="Body-Text-Smallspace"/>
      </w:pPr>
    </w:p>
    <w:p w:rsidR="00E14863" w:rsidRPr="00C36678" w:rsidRDefault="008E00C6" w:rsidP="00225D57">
      <w:pPr>
        <w:pStyle w:val="Body-Text"/>
        <w:ind w:firstLine="851"/>
      </w:pPr>
      <w:r w:rsidRPr="00C36678">
        <w:rPr>
          <w:noProof/>
          <w:lang w:eastAsia="zh-TW"/>
        </w:rPr>
        <w:drawing>
          <wp:inline distT="0" distB="0" distL="0" distR="0">
            <wp:extent cx="4927600" cy="285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0" cy="285750"/>
                    </a:xfrm>
                    <a:prstGeom prst="rect">
                      <a:avLst/>
                    </a:prstGeom>
                    <a:noFill/>
                    <a:ln>
                      <a:noFill/>
                    </a:ln>
                  </pic:spPr>
                </pic:pic>
              </a:graphicData>
            </a:graphic>
          </wp:inline>
        </w:drawing>
      </w:r>
    </w:p>
    <w:p w:rsidR="00E14863" w:rsidRPr="00C36678" w:rsidRDefault="00E14863" w:rsidP="00B81905">
      <w:pPr>
        <w:pStyle w:val="Body-Text-Smallspace"/>
      </w:pPr>
    </w:p>
    <w:p w:rsidR="00E14863" w:rsidRPr="00C36678" w:rsidRDefault="00E14863" w:rsidP="00754AA3">
      <w:pPr>
        <w:pStyle w:val="Body-Text-Note"/>
      </w:pPr>
      <w:r w:rsidRPr="00C36678">
        <w:t>Note:</w:t>
      </w:r>
    </w:p>
    <w:p w:rsidR="00E14863" w:rsidRPr="00C36678" w:rsidRDefault="00E14863" w:rsidP="00754AA3">
      <w:pPr>
        <w:pStyle w:val="Body-Text-Note"/>
      </w:pPr>
      <w:r w:rsidRPr="00C36678">
        <w:t>If you are unable to access the internet, please contact the school for a hard copy of the school’s financial information.</w:t>
      </w:r>
    </w:p>
    <w:p w:rsidR="00E14863" w:rsidRPr="00C36678" w:rsidRDefault="00E14863"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E14863" w:rsidRPr="00C36678" w:rsidTr="00AD614C">
        <w:tc>
          <w:tcPr>
            <w:tcW w:w="5000" w:type="pct"/>
            <w:shd w:val="clear" w:color="auto" w:fill="003D69"/>
          </w:tcPr>
          <w:p w:rsidR="00E14863" w:rsidRPr="00C36678" w:rsidRDefault="00E14863" w:rsidP="00907B51">
            <w:pPr>
              <w:pStyle w:val="Heading1-AR"/>
            </w:pPr>
            <w:r w:rsidRPr="00C36678">
              <w:br w:type="page"/>
            </w:r>
            <w:r w:rsidRPr="00C36678">
              <w:rPr>
                <w:rFonts w:eastAsia="SimSun"/>
                <w:color w:val="auto"/>
                <w:sz w:val="22"/>
                <w:szCs w:val="22"/>
              </w:rPr>
              <w:br w:type="page"/>
            </w:r>
            <w:r w:rsidRPr="00C36678">
              <w:t>Our staff profile</w:t>
            </w:r>
          </w:p>
        </w:tc>
      </w:tr>
      <w:tr w:rsidR="00E14863" w:rsidRPr="00C36678" w:rsidTr="00AD614C">
        <w:tc>
          <w:tcPr>
            <w:tcW w:w="5000" w:type="pct"/>
            <w:shd w:val="clear" w:color="auto" w:fill="E1E4E7"/>
          </w:tcPr>
          <w:p w:rsidR="00E14863" w:rsidRPr="00C36678" w:rsidRDefault="00E14863" w:rsidP="0063618A">
            <w:pPr>
              <w:pStyle w:val="Heading12-AR"/>
            </w:pPr>
          </w:p>
        </w:tc>
      </w:tr>
    </w:tbl>
    <w:p w:rsidR="00E14863" w:rsidRPr="00C36678" w:rsidRDefault="00E14863" w:rsidP="00026640">
      <w:pPr>
        <w:pStyle w:val="Body-Text"/>
      </w:pPr>
    </w:p>
    <w:p w:rsidR="00E14863" w:rsidRPr="00C36678" w:rsidRDefault="00E14863" w:rsidP="00A954D3">
      <w:pPr>
        <w:pStyle w:val="Body-Text-Smallspace"/>
      </w:pPr>
    </w:p>
    <w:p w:rsidR="00E14863" w:rsidRPr="00C36678" w:rsidRDefault="00E14863" w:rsidP="00026640">
      <w:pPr>
        <w:pStyle w:val="Heading2-AR"/>
      </w:pPr>
      <w:r w:rsidRPr="00C36678">
        <w:t>Workforce composition</w:t>
      </w:r>
    </w:p>
    <w:p w:rsidR="00E14863" w:rsidRPr="00C36678" w:rsidRDefault="00E14863" w:rsidP="00A954D3">
      <w:pPr>
        <w:pStyle w:val="Body-Text-Smallspace"/>
      </w:pPr>
    </w:p>
    <w:p w:rsidR="00E14863" w:rsidRPr="00C36678" w:rsidRDefault="00E14863" w:rsidP="00537922">
      <w:pPr>
        <w:pStyle w:val="Heading3-AR"/>
      </w:pPr>
      <w:r w:rsidRPr="00C36678">
        <w:t>Staff composition, including Indigenous staff</w:t>
      </w:r>
    </w:p>
    <w:p w:rsidR="00E14863" w:rsidRPr="00A50E41" w:rsidRDefault="00A50E41" w:rsidP="00456FE9">
      <w:pPr>
        <w:pStyle w:val="Body-Text-Smallspace"/>
        <w:rPr>
          <w:sz w:val="19"/>
          <w:szCs w:val="19"/>
        </w:rPr>
      </w:pPr>
      <w:r w:rsidRPr="00A50E41">
        <w:rPr>
          <w:sz w:val="19"/>
          <w:szCs w:val="19"/>
        </w:rPr>
        <w:t>The staff figures below are based on Equal Employment Opportunity (EEO) 2015 census. In accordance with the EEO privacy provisions and to ensure confidentiality, the ‘</w:t>
      </w:r>
      <w:r w:rsidRPr="00A50E41">
        <w:rPr>
          <w:i/>
          <w:iCs/>
          <w:sz w:val="19"/>
          <w:szCs w:val="19"/>
        </w:rPr>
        <w:t>less than 5</w:t>
      </w:r>
      <w:r w:rsidRPr="00A50E41">
        <w:rPr>
          <w:sz w:val="19"/>
          <w:szCs w:val="19"/>
        </w:rPr>
        <w:t>’ rule has been applied in schools whose Indigenous staff numbers are less than five.</w:t>
      </w:r>
    </w:p>
    <w:p w:rsidR="00A50E41" w:rsidRPr="00C36678" w:rsidRDefault="00A50E41" w:rsidP="00456FE9">
      <w:pPr>
        <w:pStyle w:val="Body-Text-Smallspace"/>
      </w:pPr>
    </w:p>
    <w:p w:rsidR="00E14863" w:rsidRPr="00C36678" w:rsidRDefault="00E14863"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E14863" w:rsidRPr="00C36678" w:rsidTr="00AD614C">
        <w:trPr>
          <w:trHeight w:val="340"/>
          <w:tblHeader/>
        </w:trPr>
        <w:tc>
          <w:tcPr>
            <w:tcW w:w="2411" w:type="dxa"/>
            <w:shd w:val="clear" w:color="auto" w:fill="C1ECFF"/>
            <w:vAlign w:val="center"/>
          </w:tcPr>
          <w:p w:rsidR="00E14863" w:rsidRPr="00C36678" w:rsidRDefault="00E14863" w:rsidP="00162A9B">
            <w:pPr>
              <w:pStyle w:val="Body-Table-Heading"/>
              <w:keepNext/>
            </w:pPr>
            <w:r w:rsidRPr="00C36678">
              <w:t>Description</w:t>
            </w:r>
          </w:p>
        </w:tc>
        <w:tc>
          <w:tcPr>
            <w:tcW w:w="2411" w:type="dxa"/>
            <w:shd w:val="clear" w:color="auto" w:fill="C1ECFF"/>
            <w:vAlign w:val="center"/>
          </w:tcPr>
          <w:p w:rsidR="00E14863" w:rsidRPr="00C36678" w:rsidRDefault="00E14863" w:rsidP="00162A9B">
            <w:pPr>
              <w:pStyle w:val="Body-Table-HeadingCentred"/>
              <w:keepNext/>
            </w:pPr>
            <w:r w:rsidRPr="00C36678">
              <w:t>Teaching staff*</w:t>
            </w:r>
          </w:p>
        </w:tc>
        <w:tc>
          <w:tcPr>
            <w:tcW w:w="2411" w:type="dxa"/>
            <w:shd w:val="clear" w:color="auto" w:fill="C1ECFF"/>
            <w:vAlign w:val="center"/>
          </w:tcPr>
          <w:p w:rsidR="00E14863" w:rsidRPr="00C36678" w:rsidRDefault="00E14863" w:rsidP="00162A9B">
            <w:pPr>
              <w:pStyle w:val="Body-Table-HeadingCentred"/>
              <w:keepNext/>
            </w:pPr>
            <w:r w:rsidRPr="00C36678">
              <w:t>Non-teaching staff</w:t>
            </w:r>
          </w:p>
        </w:tc>
        <w:tc>
          <w:tcPr>
            <w:tcW w:w="2412" w:type="dxa"/>
            <w:shd w:val="clear" w:color="auto" w:fill="C1ECFF"/>
            <w:vAlign w:val="center"/>
          </w:tcPr>
          <w:p w:rsidR="00E14863" w:rsidRPr="00C36678" w:rsidRDefault="00E14863" w:rsidP="00162A9B">
            <w:pPr>
              <w:pStyle w:val="Body-Table-HeadingCentred"/>
              <w:keepNext/>
            </w:pPr>
            <w:r w:rsidRPr="00C36678">
              <w:t>Indigenous** staff</w:t>
            </w:r>
          </w:p>
        </w:tc>
      </w:tr>
      <w:tr w:rsidR="00E14863" w:rsidRPr="00C36678" w:rsidTr="00AD614C">
        <w:trPr>
          <w:trHeight w:val="340"/>
        </w:trPr>
        <w:tc>
          <w:tcPr>
            <w:tcW w:w="2411" w:type="dxa"/>
            <w:shd w:val="clear" w:color="auto" w:fill="auto"/>
            <w:vAlign w:val="center"/>
          </w:tcPr>
          <w:p w:rsidR="00E14863" w:rsidRPr="00C36678" w:rsidRDefault="00E14863" w:rsidP="00162A9B">
            <w:pPr>
              <w:pStyle w:val="Body-Table-Text"/>
              <w:keepNext/>
              <w:rPr>
                <w:rFonts w:eastAsia="Meiryo"/>
              </w:rPr>
            </w:pPr>
            <w:r w:rsidRPr="00C36678">
              <w:rPr>
                <w:rFonts w:eastAsia="Meiryo"/>
              </w:rPr>
              <w:t>Headcounts</w:t>
            </w:r>
          </w:p>
        </w:tc>
        <w:tc>
          <w:tcPr>
            <w:tcW w:w="2411" w:type="dxa"/>
            <w:shd w:val="clear" w:color="auto" w:fill="auto"/>
            <w:vAlign w:val="center"/>
          </w:tcPr>
          <w:p w:rsidR="00E14863" w:rsidRPr="00C36678" w:rsidRDefault="00E14863" w:rsidP="00286407">
            <w:pPr>
              <w:pStyle w:val="Body-Table-TextCentred"/>
              <w:keepNext/>
            </w:pPr>
            <w:r w:rsidRPr="00560134">
              <w:rPr>
                <w:noProof/>
              </w:rPr>
              <w:t>2</w:t>
            </w:r>
          </w:p>
        </w:tc>
        <w:tc>
          <w:tcPr>
            <w:tcW w:w="2411" w:type="dxa"/>
            <w:shd w:val="clear" w:color="auto" w:fill="auto"/>
            <w:vAlign w:val="center"/>
          </w:tcPr>
          <w:p w:rsidR="00E14863" w:rsidRPr="00C36678" w:rsidRDefault="00E14863" w:rsidP="00162A9B">
            <w:pPr>
              <w:pStyle w:val="Body-Table-TextCentred"/>
              <w:keepNext/>
            </w:pPr>
            <w:r w:rsidRPr="00560134">
              <w:rPr>
                <w:noProof/>
              </w:rPr>
              <w:t>4</w:t>
            </w:r>
          </w:p>
        </w:tc>
        <w:tc>
          <w:tcPr>
            <w:tcW w:w="2412" w:type="dxa"/>
            <w:shd w:val="clear" w:color="auto" w:fill="auto"/>
            <w:vAlign w:val="center"/>
          </w:tcPr>
          <w:p w:rsidR="00E14863" w:rsidRPr="00C36678" w:rsidRDefault="00E14863" w:rsidP="00214F8D">
            <w:pPr>
              <w:pStyle w:val="Body-Table-TextCentred"/>
              <w:keepNext/>
            </w:pPr>
            <w:r w:rsidRPr="00560134">
              <w:rPr>
                <w:noProof/>
              </w:rPr>
              <w:t>&lt;5</w:t>
            </w:r>
          </w:p>
        </w:tc>
      </w:tr>
      <w:tr w:rsidR="00E14863" w:rsidRPr="00C36678" w:rsidTr="00AD614C">
        <w:trPr>
          <w:trHeight w:val="340"/>
        </w:trPr>
        <w:tc>
          <w:tcPr>
            <w:tcW w:w="2411" w:type="dxa"/>
            <w:shd w:val="clear" w:color="auto" w:fill="auto"/>
            <w:vAlign w:val="center"/>
          </w:tcPr>
          <w:p w:rsidR="00E14863" w:rsidRPr="00C36678" w:rsidRDefault="00E14863"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E14863" w:rsidRPr="00C36678" w:rsidRDefault="00E14863" w:rsidP="00162A9B">
            <w:pPr>
              <w:pStyle w:val="Body-Table-TextCentred"/>
              <w:keepNext/>
            </w:pPr>
            <w:r w:rsidRPr="00560134">
              <w:rPr>
                <w:noProof/>
              </w:rPr>
              <w:t>1</w:t>
            </w:r>
          </w:p>
        </w:tc>
        <w:tc>
          <w:tcPr>
            <w:tcW w:w="2411" w:type="dxa"/>
            <w:shd w:val="clear" w:color="auto" w:fill="auto"/>
            <w:vAlign w:val="center"/>
          </w:tcPr>
          <w:p w:rsidR="00E14863" w:rsidRPr="00C36678" w:rsidRDefault="00E14863" w:rsidP="00162A9B">
            <w:pPr>
              <w:pStyle w:val="Body-Table-TextCentred"/>
              <w:keepNext/>
            </w:pPr>
            <w:r w:rsidRPr="00560134">
              <w:rPr>
                <w:noProof/>
              </w:rPr>
              <w:t>1</w:t>
            </w:r>
          </w:p>
        </w:tc>
        <w:tc>
          <w:tcPr>
            <w:tcW w:w="2412" w:type="dxa"/>
            <w:shd w:val="clear" w:color="auto" w:fill="auto"/>
            <w:vAlign w:val="center"/>
          </w:tcPr>
          <w:p w:rsidR="00E14863" w:rsidRPr="00C36678" w:rsidRDefault="00E14863" w:rsidP="00214F8D">
            <w:pPr>
              <w:pStyle w:val="Body-Table-TextCentred"/>
              <w:keepNext/>
            </w:pPr>
            <w:r w:rsidRPr="00560134">
              <w:rPr>
                <w:noProof/>
              </w:rPr>
              <w:t>&lt;5</w:t>
            </w:r>
          </w:p>
        </w:tc>
      </w:tr>
      <w:tr w:rsidR="00E14863"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E14863" w:rsidRPr="00C36678" w:rsidRDefault="00E14863" w:rsidP="00162A9B">
            <w:pPr>
              <w:pStyle w:val="Body-Text-Smallspace"/>
              <w:rPr>
                <w:rFonts w:eastAsia="Meiryo"/>
              </w:rPr>
            </w:pPr>
          </w:p>
          <w:p w:rsidR="00E14863" w:rsidRPr="00C36678" w:rsidRDefault="00E14863" w:rsidP="00162A9B">
            <w:pPr>
              <w:pStyle w:val="Body-Table-Note"/>
              <w:keepNext/>
            </w:pPr>
            <w:r w:rsidRPr="00C36678">
              <w:t>*Teaching staff includes School Leaders.</w:t>
            </w:r>
          </w:p>
          <w:p w:rsidR="00E14863" w:rsidRPr="00C36678" w:rsidRDefault="00E1486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14863" w:rsidRPr="00C36678" w:rsidRDefault="00E14863" w:rsidP="00A954D3">
      <w:pPr>
        <w:pStyle w:val="Body-Text-Smallspace"/>
      </w:pPr>
    </w:p>
    <w:p w:rsidR="00E14863" w:rsidRPr="00C36678" w:rsidRDefault="00E14863" w:rsidP="00BB159F">
      <w:pPr>
        <w:pStyle w:val="Heading3-AR"/>
        <w:rPr>
          <w:lang w:eastAsia="en-US"/>
        </w:rPr>
      </w:pPr>
      <w:r w:rsidRPr="00C36678">
        <w:rPr>
          <w:lang w:eastAsia="en-US"/>
        </w:rPr>
        <w:t>Qualification of all teachers</w:t>
      </w:r>
    </w:p>
    <w:p w:rsidR="00E14863" w:rsidRPr="00C36678" w:rsidRDefault="00E14863" w:rsidP="00456FE9">
      <w:pPr>
        <w:pStyle w:val="Body-Text-Smallspace"/>
      </w:pPr>
    </w:p>
    <w:p w:rsidR="00E14863" w:rsidRPr="00C36678" w:rsidRDefault="00E14863"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E14863" w:rsidRPr="00C36678" w:rsidTr="00AD614C">
        <w:trPr>
          <w:trHeight w:val="340"/>
          <w:tblHeader/>
        </w:trPr>
        <w:tc>
          <w:tcPr>
            <w:tcW w:w="2835" w:type="dxa"/>
            <w:shd w:val="clear" w:color="auto" w:fill="C1ECFF"/>
            <w:vAlign w:val="center"/>
          </w:tcPr>
          <w:p w:rsidR="00E14863" w:rsidRPr="00C36678" w:rsidRDefault="00E14863" w:rsidP="00162A9B">
            <w:pPr>
              <w:pStyle w:val="Body-Table-Heading"/>
              <w:keepNext/>
            </w:pPr>
            <w:r w:rsidRPr="00C36678">
              <w:t>Highest level of qualification</w:t>
            </w:r>
          </w:p>
        </w:tc>
        <w:tc>
          <w:tcPr>
            <w:tcW w:w="2552" w:type="dxa"/>
            <w:shd w:val="clear" w:color="auto" w:fill="C1ECFF"/>
            <w:vAlign w:val="center"/>
          </w:tcPr>
          <w:p w:rsidR="00E14863" w:rsidRPr="00C36678" w:rsidRDefault="00E14863"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E14863" w:rsidRPr="00C36678" w:rsidRDefault="00E14863" w:rsidP="00162A9B">
            <w:pPr>
              <w:pStyle w:val="Body-Text-Smallspace"/>
            </w:pPr>
          </w:p>
          <w:p w:rsidR="00E14863" w:rsidRPr="00C36678" w:rsidRDefault="00E14863" w:rsidP="00162A9B">
            <w:pPr>
              <w:pStyle w:val="Body-Table-Note"/>
              <w:keepNext/>
            </w:pPr>
            <w:r w:rsidRPr="00C36678">
              <w:t>*Graduate Diploma etc. includes Graduate Diploma, Bachelor Honours Degree, and Graduate Certificate.</w:t>
            </w:r>
          </w:p>
        </w:tc>
      </w:tr>
      <w:tr w:rsidR="00E14863" w:rsidRPr="00C36678" w:rsidTr="00AD614C">
        <w:trPr>
          <w:trHeight w:val="340"/>
        </w:trPr>
        <w:tc>
          <w:tcPr>
            <w:tcW w:w="2835" w:type="dxa"/>
            <w:shd w:val="clear" w:color="auto" w:fill="auto"/>
            <w:vAlign w:val="center"/>
          </w:tcPr>
          <w:p w:rsidR="00E14863" w:rsidRPr="00C36678" w:rsidRDefault="00E14863" w:rsidP="00162A9B">
            <w:pPr>
              <w:pStyle w:val="Body-Table-Text"/>
              <w:keepNext/>
              <w:rPr>
                <w:rFonts w:eastAsia="Meiryo"/>
              </w:rPr>
            </w:pPr>
            <w:r w:rsidRPr="00C36678">
              <w:rPr>
                <w:rFonts w:eastAsia="Meiryo"/>
              </w:rPr>
              <w:t>Doctorate</w:t>
            </w:r>
          </w:p>
        </w:tc>
        <w:tc>
          <w:tcPr>
            <w:tcW w:w="2552" w:type="dxa"/>
            <w:shd w:val="clear" w:color="auto" w:fill="auto"/>
            <w:vAlign w:val="center"/>
          </w:tcPr>
          <w:p w:rsidR="00E14863" w:rsidRPr="00C36678" w:rsidRDefault="00E14863" w:rsidP="00162A9B">
            <w:pPr>
              <w:pStyle w:val="Body-Table-TextCentred"/>
              <w:keepNext/>
            </w:pP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r w:rsidR="00E14863" w:rsidRPr="00C36678" w:rsidTr="00AD614C">
        <w:trPr>
          <w:trHeight w:val="340"/>
        </w:trPr>
        <w:tc>
          <w:tcPr>
            <w:tcW w:w="2835" w:type="dxa"/>
            <w:shd w:val="clear" w:color="auto" w:fill="auto"/>
            <w:vAlign w:val="center"/>
          </w:tcPr>
          <w:p w:rsidR="00E14863" w:rsidRPr="00C36678" w:rsidRDefault="00E14863" w:rsidP="00162A9B">
            <w:pPr>
              <w:pStyle w:val="Body-Table-Text"/>
              <w:keepNext/>
              <w:rPr>
                <w:rFonts w:eastAsia="Meiryo"/>
              </w:rPr>
            </w:pPr>
            <w:r w:rsidRPr="00C36678">
              <w:rPr>
                <w:rFonts w:eastAsia="Meiryo"/>
              </w:rPr>
              <w:t>Masters</w:t>
            </w:r>
          </w:p>
        </w:tc>
        <w:tc>
          <w:tcPr>
            <w:tcW w:w="2552" w:type="dxa"/>
            <w:shd w:val="clear" w:color="auto" w:fill="auto"/>
            <w:vAlign w:val="center"/>
          </w:tcPr>
          <w:p w:rsidR="00E14863" w:rsidRPr="00C36678" w:rsidRDefault="00E14863" w:rsidP="00162A9B">
            <w:pPr>
              <w:pStyle w:val="Body-Table-TextCentred"/>
              <w:keepNext/>
            </w:pP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r w:rsidR="00E14863" w:rsidRPr="00C36678" w:rsidTr="00AD614C">
        <w:trPr>
          <w:trHeight w:val="340"/>
        </w:trPr>
        <w:tc>
          <w:tcPr>
            <w:tcW w:w="2835" w:type="dxa"/>
            <w:shd w:val="clear" w:color="auto" w:fill="auto"/>
            <w:vAlign w:val="center"/>
          </w:tcPr>
          <w:p w:rsidR="00E14863" w:rsidRPr="00C36678" w:rsidRDefault="00E14863"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E14863" w:rsidRPr="00C36678" w:rsidRDefault="00E14863" w:rsidP="00162A9B">
            <w:pPr>
              <w:pStyle w:val="Body-Table-TextCentred"/>
              <w:keepNext/>
            </w:pP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r w:rsidR="00E14863" w:rsidRPr="00C36678" w:rsidTr="00AD614C">
        <w:trPr>
          <w:trHeight w:val="340"/>
        </w:trPr>
        <w:tc>
          <w:tcPr>
            <w:tcW w:w="2835" w:type="dxa"/>
            <w:shd w:val="clear" w:color="auto" w:fill="auto"/>
            <w:vAlign w:val="center"/>
          </w:tcPr>
          <w:p w:rsidR="00E14863" w:rsidRPr="00C36678" w:rsidRDefault="00E14863"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E14863" w:rsidRPr="00C36678" w:rsidRDefault="00A50E41" w:rsidP="00162A9B">
            <w:pPr>
              <w:pStyle w:val="Body-Table-TextCentred"/>
              <w:keepNext/>
            </w:pPr>
            <w:r>
              <w:t>2</w:t>
            </w: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r w:rsidR="00E14863" w:rsidRPr="00C36678" w:rsidTr="00AD614C">
        <w:trPr>
          <w:trHeight w:val="340"/>
        </w:trPr>
        <w:tc>
          <w:tcPr>
            <w:tcW w:w="2835" w:type="dxa"/>
            <w:shd w:val="clear" w:color="auto" w:fill="auto"/>
            <w:vAlign w:val="center"/>
          </w:tcPr>
          <w:p w:rsidR="00E14863" w:rsidRPr="00C36678" w:rsidRDefault="00E14863" w:rsidP="00162A9B">
            <w:pPr>
              <w:pStyle w:val="Body-Table-Text"/>
              <w:keepNext/>
              <w:rPr>
                <w:rFonts w:eastAsia="Meiryo"/>
              </w:rPr>
            </w:pPr>
            <w:r w:rsidRPr="00C36678">
              <w:rPr>
                <w:rFonts w:eastAsia="Meiryo"/>
              </w:rPr>
              <w:t>Diploma</w:t>
            </w:r>
          </w:p>
        </w:tc>
        <w:tc>
          <w:tcPr>
            <w:tcW w:w="2552" w:type="dxa"/>
            <w:shd w:val="clear" w:color="auto" w:fill="auto"/>
            <w:vAlign w:val="center"/>
          </w:tcPr>
          <w:p w:rsidR="00E14863" w:rsidRPr="00C36678" w:rsidRDefault="00E14863" w:rsidP="00162A9B">
            <w:pPr>
              <w:pStyle w:val="Body-Table-TextCentred"/>
              <w:keepNext/>
            </w:pP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r w:rsidR="00E14863" w:rsidRPr="00C36678" w:rsidTr="00AD614C">
        <w:trPr>
          <w:trHeight w:val="340"/>
        </w:trPr>
        <w:tc>
          <w:tcPr>
            <w:tcW w:w="2835"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E14863" w:rsidRPr="00C36678" w:rsidRDefault="00E14863" w:rsidP="00162A9B">
            <w:pPr>
              <w:pStyle w:val="Body-Table-TextCentred"/>
              <w:keepNext/>
            </w:pPr>
          </w:p>
        </w:tc>
        <w:tc>
          <w:tcPr>
            <w:tcW w:w="4272" w:type="dxa"/>
            <w:vMerge/>
            <w:tcBorders>
              <w:bottom w:val="nil"/>
              <w:right w:val="nil"/>
            </w:tcBorders>
            <w:shd w:val="clear" w:color="auto" w:fill="auto"/>
          </w:tcPr>
          <w:p w:rsidR="00E14863" w:rsidRPr="00C36678" w:rsidRDefault="00E14863" w:rsidP="00162A9B">
            <w:pPr>
              <w:pStyle w:val="Body-Table-Text"/>
              <w:keepNext/>
              <w:rPr>
                <w:rFonts w:eastAsia="Meiryo"/>
              </w:rPr>
            </w:pPr>
          </w:p>
        </w:tc>
      </w:tr>
    </w:tbl>
    <w:p w:rsidR="00E14863" w:rsidRPr="00C36678" w:rsidRDefault="00E14863" w:rsidP="00A954D3">
      <w:pPr>
        <w:pStyle w:val="Body-Text"/>
      </w:pPr>
    </w:p>
    <w:p w:rsidR="00E14863" w:rsidRPr="00C36678" w:rsidRDefault="00E14863" w:rsidP="00A954D3">
      <w:pPr>
        <w:pStyle w:val="Body-Text-Smallspace"/>
      </w:pPr>
    </w:p>
    <w:p w:rsidR="00E14863" w:rsidRPr="00C36678" w:rsidRDefault="00E14863" w:rsidP="00582ECE">
      <w:pPr>
        <w:pStyle w:val="Heading2-AR"/>
      </w:pPr>
      <w:r w:rsidRPr="00C36678">
        <w:t>Professional development</w:t>
      </w:r>
    </w:p>
    <w:p w:rsidR="00E14863" w:rsidRPr="00C36678" w:rsidRDefault="00E14863" w:rsidP="00A954D3">
      <w:pPr>
        <w:pStyle w:val="Body-Text-Smallspace"/>
      </w:pPr>
    </w:p>
    <w:p w:rsidR="00E14863" w:rsidRPr="00C36678" w:rsidRDefault="00E14863" w:rsidP="00582ECE">
      <w:pPr>
        <w:pStyle w:val="Heading3-AR"/>
        <w:rPr>
          <w:lang w:eastAsia="en-US"/>
        </w:rPr>
      </w:pPr>
      <w:r w:rsidRPr="00C36678">
        <w:rPr>
          <w:lang w:eastAsia="en-US"/>
        </w:rPr>
        <w:t>Expenditure on and teacher participation in professional development</w:t>
      </w:r>
    </w:p>
    <w:p w:rsidR="00E14863" w:rsidRPr="00C36678" w:rsidRDefault="00E14863" w:rsidP="00CA4127">
      <w:pPr>
        <w:pStyle w:val="Body-Text"/>
        <w:rPr>
          <w:lang w:eastAsia="en-US"/>
        </w:rPr>
      </w:pPr>
      <w:r w:rsidRPr="00C36678">
        <w:rPr>
          <w:lang w:eastAsia="en-US"/>
        </w:rPr>
        <w:t>The total funds expended on teacher profes</w:t>
      </w:r>
      <w:r w:rsidR="00982809">
        <w:rPr>
          <w:lang w:eastAsia="en-US"/>
        </w:rPr>
        <w:t>sional development in 2018 were $7000.</w:t>
      </w:r>
    </w:p>
    <w:p w:rsidR="00E14863" w:rsidRPr="00C36678" w:rsidRDefault="00E14863" w:rsidP="00CA4127">
      <w:pPr>
        <w:pStyle w:val="Body-Text"/>
        <w:rPr>
          <w:lang w:eastAsia="en-US"/>
        </w:rPr>
      </w:pPr>
      <w:r w:rsidRPr="00C36678">
        <w:rPr>
          <w:lang w:eastAsia="en-US"/>
        </w:rPr>
        <w:t>The major professional development initiatives are as follows:</w:t>
      </w:r>
    </w:p>
    <w:p w:rsidR="00E14863" w:rsidRDefault="00982809" w:rsidP="00582ECE">
      <w:pPr>
        <w:pStyle w:val="Body-Text-List-Bullet"/>
        <w:rPr>
          <w:rFonts w:cs="Arial"/>
        </w:rPr>
      </w:pPr>
      <w:r>
        <w:rPr>
          <w:rFonts w:cs="Arial"/>
        </w:rPr>
        <w:t>Explicit teaching,</w:t>
      </w:r>
    </w:p>
    <w:p w:rsidR="00982809" w:rsidRPr="00C36678" w:rsidRDefault="00982809" w:rsidP="00582ECE">
      <w:pPr>
        <w:pStyle w:val="Body-Text-List-Bullet"/>
        <w:rPr>
          <w:rFonts w:cs="Arial"/>
        </w:rPr>
      </w:pPr>
      <w:r>
        <w:rPr>
          <w:rFonts w:cs="Arial"/>
        </w:rPr>
        <w:t>The teaching of Reading and Writing</w:t>
      </w:r>
    </w:p>
    <w:p w:rsidR="00E14863" w:rsidRPr="00C36678" w:rsidRDefault="00E14863" w:rsidP="00CA4127">
      <w:pPr>
        <w:pStyle w:val="Body-Instructions-Text"/>
        <w:rPr>
          <w:lang w:eastAsia="en-US"/>
        </w:rPr>
      </w:pPr>
    </w:p>
    <w:p w:rsidR="00E14863" w:rsidRPr="00C36678" w:rsidRDefault="00E14863" w:rsidP="00982809">
      <w:pPr>
        <w:pStyle w:val="Body-Text"/>
        <w:rPr>
          <w:lang w:eastAsia="en-US"/>
        </w:rPr>
      </w:pPr>
      <w:r w:rsidRPr="00C36678">
        <w:rPr>
          <w:lang w:eastAsia="en-US"/>
        </w:rPr>
        <w:t xml:space="preserve">The proportion of the teaching staff involved in professional development activities during 2018 was </w:t>
      </w:r>
      <w:r w:rsidR="00982809">
        <w:rPr>
          <w:lang w:eastAsia="en-US"/>
        </w:rPr>
        <w:t>100%.</w:t>
      </w:r>
    </w:p>
    <w:p w:rsidR="00E14863" w:rsidRPr="00C36678" w:rsidRDefault="00E14863" w:rsidP="00CA4127">
      <w:pPr>
        <w:pStyle w:val="Body-Text"/>
        <w:rPr>
          <w:lang w:eastAsia="en-US"/>
        </w:rPr>
      </w:pPr>
    </w:p>
    <w:p w:rsidR="00E14863" w:rsidRPr="00C36678" w:rsidRDefault="00E14863" w:rsidP="00A954D3">
      <w:pPr>
        <w:pStyle w:val="Body-Text-Smallspace"/>
      </w:pPr>
    </w:p>
    <w:p w:rsidR="00E14863" w:rsidRPr="00C36678" w:rsidRDefault="00E14863" w:rsidP="001F0A6C">
      <w:pPr>
        <w:pStyle w:val="Heading2-AR"/>
      </w:pPr>
      <w:r w:rsidRPr="00C36678">
        <w:t>Staff attendance and retention</w:t>
      </w:r>
    </w:p>
    <w:p w:rsidR="00E14863" w:rsidRPr="00C36678" w:rsidRDefault="00E14863" w:rsidP="00A954D3">
      <w:pPr>
        <w:pStyle w:val="Body-Text-Smallspace"/>
      </w:pPr>
    </w:p>
    <w:p w:rsidR="00E14863" w:rsidRPr="00C36678" w:rsidRDefault="00E14863" w:rsidP="001F0A6C">
      <w:pPr>
        <w:pStyle w:val="Heading3-AR"/>
      </w:pPr>
      <w:r w:rsidRPr="00C36678">
        <w:t>Staff attendance</w:t>
      </w:r>
    </w:p>
    <w:p w:rsidR="00E14863" w:rsidRPr="00C36678" w:rsidRDefault="00E14863" w:rsidP="00086DE0">
      <w:pPr>
        <w:pStyle w:val="Body-Text-Smallspace"/>
      </w:pPr>
    </w:p>
    <w:p w:rsidR="00E14863" w:rsidRPr="00C36678" w:rsidRDefault="00E14863"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E14863" w:rsidRPr="00C36678" w:rsidTr="00AD614C">
        <w:trPr>
          <w:trHeight w:val="340"/>
          <w:tblHeader/>
        </w:trPr>
        <w:tc>
          <w:tcPr>
            <w:tcW w:w="6523" w:type="dxa"/>
            <w:shd w:val="clear" w:color="auto" w:fill="C1ECFF"/>
            <w:vAlign w:val="center"/>
          </w:tcPr>
          <w:p w:rsidR="00E14863" w:rsidRPr="00C36678" w:rsidRDefault="00E14863"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2018</w:t>
            </w:r>
          </w:p>
        </w:tc>
      </w:tr>
      <w:tr w:rsidR="00E14863" w:rsidRPr="00C36678" w:rsidTr="00AD614C">
        <w:trPr>
          <w:trHeight w:val="340"/>
        </w:trPr>
        <w:tc>
          <w:tcPr>
            <w:tcW w:w="6523" w:type="dxa"/>
            <w:shd w:val="clear" w:color="auto" w:fill="auto"/>
            <w:vAlign w:val="center"/>
          </w:tcPr>
          <w:p w:rsidR="00E14863" w:rsidRPr="00C36678" w:rsidRDefault="00E14863"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E14863" w:rsidRPr="00C36678" w:rsidRDefault="00E14863" w:rsidP="00162A9B">
            <w:pPr>
              <w:pStyle w:val="Body-Table-TextCentred"/>
              <w:keepNext/>
            </w:pPr>
            <w:r w:rsidRPr="00560134">
              <w:rPr>
                <w:noProof/>
              </w:rPr>
              <w:t>99%</w:t>
            </w:r>
          </w:p>
        </w:tc>
        <w:tc>
          <w:tcPr>
            <w:tcW w:w="1041" w:type="dxa"/>
            <w:shd w:val="clear" w:color="auto" w:fill="auto"/>
            <w:vAlign w:val="center"/>
          </w:tcPr>
          <w:p w:rsidR="00E14863" w:rsidRPr="00C36678" w:rsidRDefault="00E14863" w:rsidP="00162A9B">
            <w:pPr>
              <w:pStyle w:val="Body-Table-TextCentred"/>
              <w:keepNext/>
            </w:pPr>
            <w:r w:rsidRPr="00560134">
              <w:rPr>
                <w:noProof/>
              </w:rPr>
              <w:t>97%</w:t>
            </w:r>
          </w:p>
        </w:tc>
        <w:tc>
          <w:tcPr>
            <w:tcW w:w="1041" w:type="dxa"/>
            <w:shd w:val="clear" w:color="auto" w:fill="auto"/>
            <w:vAlign w:val="center"/>
          </w:tcPr>
          <w:p w:rsidR="00E14863" w:rsidRPr="00C36678" w:rsidRDefault="00E14863" w:rsidP="00214F8D">
            <w:pPr>
              <w:pStyle w:val="Body-Table-TextCentred"/>
              <w:keepNext/>
            </w:pPr>
            <w:r w:rsidRPr="00560134">
              <w:rPr>
                <w:noProof/>
              </w:rPr>
              <w:t>93%</w:t>
            </w:r>
          </w:p>
        </w:tc>
      </w:tr>
    </w:tbl>
    <w:p w:rsidR="00E14863" w:rsidRPr="00C36678" w:rsidRDefault="00E14863" w:rsidP="00CA4127">
      <w:pPr>
        <w:pStyle w:val="Body-Text"/>
      </w:pPr>
    </w:p>
    <w:p w:rsidR="00E14863" w:rsidRPr="00C36678" w:rsidRDefault="00E14863" w:rsidP="00A954D3">
      <w:pPr>
        <w:pStyle w:val="Body-Text-Smallspace"/>
      </w:pPr>
    </w:p>
    <w:p w:rsidR="00E14863" w:rsidRPr="00C36678" w:rsidRDefault="00E14863" w:rsidP="001F0A6C">
      <w:pPr>
        <w:pStyle w:val="Heading3-AR"/>
      </w:pPr>
      <w:r w:rsidRPr="00C36678">
        <w:t>Proportion of staff retained from the previous school year</w:t>
      </w:r>
    </w:p>
    <w:p w:rsidR="00E14863" w:rsidRPr="00C36678" w:rsidRDefault="00E14863" w:rsidP="00CA4127">
      <w:pPr>
        <w:pStyle w:val="Body-Text"/>
        <w:rPr>
          <w:shd w:val="clear" w:color="auto" w:fill="D9D9D9"/>
        </w:rPr>
      </w:pPr>
      <w:r w:rsidRPr="00C36678">
        <w:t xml:space="preserve">From the end of the previous school year, </w:t>
      </w:r>
      <w:r>
        <w:rPr>
          <w:noProof/>
        </w:rPr>
        <w:t>100%</w:t>
      </w:r>
      <w:r w:rsidRPr="00C36678">
        <w:t xml:space="preserve"> of staff were retained by the school for the entire 2018.</w:t>
      </w:r>
    </w:p>
    <w:p w:rsidR="00E14863" w:rsidRPr="00C36678" w:rsidRDefault="00E14863"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E14863" w:rsidRPr="00C36678" w:rsidTr="00AD614C">
        <w:tc>
          <w:tcPr>
            <w:tcW w:w="5000" w:type="pct"/>
            <w:shd w:val="clear" w:color="auto" w:fill="003D69"/>
          </w:tcPr>
          <w:p w:rsidR="00E14863" w:rsidRPr="00C36678" w:rsidRDefault="00E14863" w:rsidP="00907B51">
            <w:pPr>
              <w:pStyle w:val="Heading1-AR"/>
            </w:pPr>
            <w:r w:rsidRPr="00C36678">
              <w:t>Performance of our students</w:t>
            </w:r>
          </w:p>
        </w:tc>
      </w:tr>
      <w:tr w:rsidR="00E14863" w:rsidRPr="00C36678" w:rsidTr="00AD614C">
        <w:trPr>
          <w:trHeight w:val="371"/>
        </w:trPr>
        <w:tc>
          <w:tcPr>
            <w:tcW w:w="5000" w:type="pct"/>
            <w:shd w:val="clear" w:color="auto" w:fill="DDDDDD"/>
          </w:tcPr>
          <w:p w:rsidR="00E14863" w:rsidRPr="00C36678" w:rsidRDefault="00E14863" w:rsidP="0063618A">
            <w:pPr>
              <w:pStyle w:val="Heading12-AR"/>
            </w:pPr>
          </w:p>
        </w:tc>
      </w:tr>
    </w:tbl>
    <w:p w:rsidR="00E14863" w:rsidRPr="00C36678" w:rsidRDefault="00E14863" w:rsidP="00371E3A">
      <w:pPr>
        <w:pStyle w:val="Body-Text"/>
      </w:pPr>
    </w:p>
    <w:p w:rsidR="00E14863" w:rsidRPr="00C36678" w:rsidRDefault="00E14863" w:rsidP="008551AF">
      <w:pPr>
        <w:pStyle w:val="Body-Text"/>
        <w:rPr>
          <w:lang w:eastAsia="en-US"/>
        </w:rPr>
      </w:pPr>
    </w:p>
    <w:p w:rsidR="00E14863" w:rsidRPr="00C36678" w:rsidRDefault="00E14863" w:rsidP="00A954D3">
      <w:pPr>
        <w:pStyle w:val="Body-Text-Smallspace"/>
      </w:pPr>
    </w:p>
    <w:p w:rsidR="00E14863" w:rsidRPr="00C36678" w:rsidRDefault="00E14863" w:rsidP="0087196C">
      <w:pPr>
        <w:pStyle w:val="Heading2-AR"/>
      </w:pPr>
      <w:r w:rsidRPr="00C36678">
        <w:t>Key student outcomes</w:t>
      </w:r>
    </w:p>
    <w:p w:rsidR="00E14863" w:rsidRPr="00C36678" w:rsidRDefault="00E14863" w:rsidP="00A954D3">
      <w:pPr>
        <w:pStyle w:val="Body-Text-Smallspace"/>
      </w:pPr>
    </w:p>
    <w:p w:rsidR="00E14863" w:rsidRPr="00C36678" w:rsidRDefault="00E14863" w:rsidP="0087196C">
      <w:pPr>
        <w:pStyle w:val="Heading3-AR"/>
      </w:pPr>
      <w:r w:rsidRPr="00C36678">
        <w:t>Student attendance</w:t>
      </w:r>
    </w:p>
    <w:p w:rsidR="00E14863" w:rsidRPr="00C36678" w:rsidRDefault="00E14863" w:rsidP="00B545B7">
      <w:pPr>
        <w:pStyle w:val="Body-Text"/>
      </w:pPr>
      <w:r w:rsidRPr="00C36678">
        <w:t xml:space="preserve">The overall student attendance rate in 2018 for all Queensland </w:t>
      </w:r>
      <w:proofErr w:type="gramStart"/>
      <w:r w:rsidRPr="00C36678">
        <w:t>state</w:t>
      </w:r>
      <w:proofErr w:type="gramEnd"/>
      <w:r>
        <w:t xml:space="preserve"> </w:t>
      </w:r>
      <w:r>
        <w:rPr>
          <w:noProof/>
        </w:rPr>
        <w:t>Primary</w:t>
      </w:r>
      <w:r w:rsidRPr="00C36678">
        <w:t xml:space="preserve"> schools was </w:t>
      </w:r>
      <w:r>
        <w:rPr>
          <w:noProof/>
        </w:rPr>
        <w:t>92%</w:t>
      </w:r>
      <w:r w:rsidRPr="00C36678">
        <w:t>.</w:t>
      </w:r>
    </w:p>
    <w:p w:rsidR="00E14863" w:rsidRPr="00C36678" w:rsidRDefault="00E14863" w:rsidP="00B545B7">
      <w:pPr>
        <w:pStyle w:val="Body-Text"/>
      </w:pPr>
      <w:r w:rsidRPr="00C36678">
        <w:t>Tables 11–12 show attendance rates at this school as percentages.</w:t>
      </w:r>
    </w:p>
    <w:p w:rsidR="00E14863" w:rsidRPr="00C36678" w:rsidRDefault="00E14863" w:rsidP="00086DE0">
      <w:pPr>
        <w:pStyle w:val="Body-Text-Smallspace"/>
      </w:pPr>
    </w:p>
    <w:p w:rsidR="00E14863" w:rsidRPr="00C36678" w:rsidRDefault="00E14863"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E14863" w:rsidRPr="00C36678" w:rsidTr="00AD614C">
        <w:trPr>
          <w:trHeight w:val="340"/>
        </w:trPr>
        <w:tc>
          <w:tcPr>
            <w:tcW w:w="3377" w:type="pct"/>
            <w:shd w:val="clear" w:color="auto" w:fill="C1ECFF"/>
            <w:vAlign w:val="center"/>
          </w:tcPr>
          <w:p w:rsidR="00E14863" w:rsidRPr="00C36678" w:rsidRDefault="00E14863"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2018</w:t>
            </w:r>
          </w:p>
        </w:tc>
      </w:tr>
      <w:tr w:rsidR="00E14863" w:rsidRPr="00C36678" w:rsidTr="00AD614C">
        <w:trPr>
          <w:trHeight w:val="340"/>
        </w:trPr>
        <w:tc>
          <w:tcPr>
            <w:tcW w:w="3377" w:type="pct"/>
            <w:shd w:val="clear" w:color="auto" w:fill="auto"/>
            <w:vAlign w:val="center"/>
          </w:tcPr>
          <w:p w:rsidR="00E14863" w:rsidRPr="00C36678" w:rsidRDefault="00E14863"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E14863" w:rsidRPr="00C36678" w:rsidRDefault="00E14863" w:rsidP="00162A9B">
            <w:pPr>
              <w:pStyle w:val="Body-Table-TextCentred"/>
              <w:keepNext/>
              <w:rPr>
                <w:u w:color="FF0000"/>
              </w:rPr>
            </w:pPr>
            <w:r w:rsidRPr="00560134">
              <w:rPr>
                <w:noProof/>
              </w:rPr>
              <w:t>92%</w:t>
            </w:r>
          </w:p>
        </w:tc>
        <w:tc>
          <w:tcPr>
            <w:tcW w:w="541" w:type="pct"/>
            <w:shd w:val="clear" w:color="auto" w:fill="auto"/>
            <w:vAlign w:val="center"/>
          </w:tcPr>
          <w:p w:rsidR="00E14863" w:rsidRPr="00C36678" w:rsidRDefault="00E14863" w:rsidP="00162A9B">
            <w:pPr>
              <w:pStyle w:val="Body-Table-TextCentred"/>
              <w:keepNext/>
              <w:rPr>
                <w:u w:color="FF0000"/>
              </w:rPr>
            </w:pPr>
            <w:r w:rsidRPr="00560134">
              <w:rPr>
                <w:noProof/>
                <w:u w:color="FF0000"/>
              </w:rPr>
              <w:t>86%</w:t>
            </w:r>
          </w:p>
        </w:tc>
        <w:tc>
          <w:tcPr>
            <w:tcW w:w="541" w:type="pct"/>
            <w:shd w:val="clear" w:color="auto" w:fill="auto"/>
            <w:vAlign w:val="center"/>
          </w:tcPr>
          <w:p w:rsidR="00E14863" w:rsidRPr="00C36678" w:rsidRDefault="00E14863" w:rsidP="00214F8D">
            <w:pPr>
              <w:pStyle w:val="Body-Table-TextCentred"/>
              <w:keepNext/>
              <w:rPr>
                <w:u w:color="FF0000"/>
              </w:rPr>
            </w:pPr>
            <w:r w:rsidRPr="00560134">
              <w:rPr>
                <w:noProof/>
                <w:u w:color="FF0000"/>
              </w:rPr>
              <w:t>92%</w:t>
            </w:r>
          </w:p>
        </w:tc>
      </w:tr>
      <w:tr w:rsidR="00E14863" w:rsidRPr="00C36678" w:rsidTr="00AD614C">
        <w:trPr>
          <w:trHeight w:val="340"/>
        </w:trPr>
        <w:tc>
          <w:tcPr>
            <w:tcW w:w="3377" w:type="pct"/>
            <w:tcBorders>
              <w:bottom w:val="single" w:sz="4" w:space="0" w:color="808080"/>
            </w:tcBorders>
            <w:shd w:val="clear" w:color="auto" w:fill="auto"/>
            <w:vAlign w:val="center"/>
          </w:tcPr>
          <w:p w:rsidR="00E14863" w:rsidRPr="00C36678" w:rsidRDefault="00E14863"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541" w:type="pct"/>
            <w:tcBorders>
              <w:bottom w:val="single" w:sz="4" w:space="0" w:color="808080"/>
            </w:tcBorders>
            <w:shd w:val="clear" w:color="auto" w:fill="auto"/>
            <w:vAlign w:val="center"/>
          </w:tcPr>
          <w:p w:rsidR="00E14863" w:rsidRPr="00C36678" w:rsidRDefault="00E14863" w:rsidP="00162A9B">
            <w:pPr>
              <w:pStyle w:val="Body-Table-TextCentred"/>
              <w:keepNext/>
              <w:rPr>
                <w:u w:color="FF0000"/>
              </w:rPr>
            </w:pPr>
          </w:p>
        </w:tc>
        <w:tc>
          <w:tcPr>
            <w:tcW w:w="541" w:type="pct"/>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u w:color="FF0000"/>
              </w:rPr>
              <w:t>99%</w:t>
            </w:r>
          </w:p>
        </w:tc>
      </w:tr>
      <w:tr w:rsidR="00E14863" w:rsidRPr="00C36678" w:rsidTr="00AD614C">
        <w:trPr>
          <w:trHeight w:val="340"/>
        </w:trPr>
        <w:tc>
          <w:tcPr>
            <w:tcW w:w="5000" w:type="pct"/>
            <w:gridSpan w:val="4"/>
            <w:tcBorders>
              <w:left w:val="nil"/>
              <w:bottom w:val="nil"/>
              <w:right w:val="nil"/>
            </w:tcBorders>
            <w:shd w:val="clear" w:color="auto" w:fill="auto"/>
            <w:vAlign w:val="center"/>
          </w:tcPr>
          <w:p w:rsidR="00E14863" w:rsidRPr="00C36678" w:rsidRDefault="00E14863" w:rsidP="00162A9B">
            <w:pPr>
              <w:pStyle w:val="Body-Text-Smallspace"/>
              <w:rPr>
                <w:rFonts w:eastAsia="Meiryo"/>
              </w:rPr>
            </w:pPr>
          </w:p>
          <w:p w:rsidR="00E14863" w:rsidRPr="00C36678" w:rsidRDefault="00E14863"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E14863" w:rsidRPr="00C36678" w:rsidRDefault="00E14863"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E14863" w:rsidRPr="00C36678" w:rsidRDefault="00E14863" w:rsidP="00086DE0">
      <w:pPr>
        <w:pStyle w:val="Body-Text-Smallspace"/>
        <w:keepNext w:val="0"/>
      </w:pPr>
    </w:p>
    <w:p w:rsidR="00E14863" w:rsidRPr="00C36678" w:rsidRDefault="00E14863" w:rsidP="00086DE0">
      <w:pPr>
        <w:pStyle w:val="Body-Text-Smallspace"/>
      </w:pPr>
    </w:p>
    <w:p w:rsidR="00E14863" w:rsidRPr="00C36678" w:rsidRDefault="00E14863"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E14863" w:rsidRPr="00C36678" w:rsidTr="00AD614C">
        <w:trPr>
          <w:trHeight w:val="340"/>
          <w:tblHeader/>
        </w:trPr>
        <w:tc>
          <w:tcPr>
            <w:tcW w:w="1098" w:type="dxa"/>
            <w:tcBorders>
              <w:bottom w:val="single" w:sz="4" w:space="0" w:color="808080"/>
            </w:tcBorders>
            <w:shd w:val="clear" w:color="auto" w:fill="C1ECFF"/>
            <w:vAlign w:val="center"/>
          </w:tcPr>
          <w:p w:rsidR="00E14863" w:rsidRPr="00C36678" w:rsidRDefault="00E14863" w:rsidP="00162A9B">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2016</w:t>
            </w:r>
          </w:p>
        </w:tc>
        <w:tc>
          <w:tcPr>
            <w:tcW w:w="717"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2017</w:t>
            </w:r>
          </w:p>
        </w:tc>
        <w:tc>
          <w:tcPr>
            <w:tcW w:w="716" w:type="dxa"/>
            <w:shd w:val="clear" w:color="auto" w:fill="C1ECFF"/>
            <w:vAlign w:val="center"/>
          </w:tcPr>
          <w:p w:rsidR="00E14863" w:rsidRPr="00C36678" w:rsidRDefault="00E14863" w:rsidP="00162A9B">
            <w:pPr>
              <w:pStyle w:val="Body-Table-HeadingCentred"/>
              <w:keepNext/>
              <w:rPr>
                <w:u w:color="FF0000"/>
                <w:lang w:eastAsia="en-US"/>
              </w:rPr>
            </w:pPr>
            <w:r w:rsidRPr="00C36678">
              <w:rPr>
                <w:u w:color="FF0000"/>
                <w:lang w:eastAsia="en-US"/>
              </w:rPr>
              <w:t>2018</w:t>
            </w:r>
          </w:p>
        </w:tc>
        <w:tc>
          <w:tcPr>
            <w:tcW w:w="282" w:type="dxa"/>
            <w:tcBorders>
              <w:top w:val="nil"/>
              <w:bottom w:val="nil"/>
            </w:tcBorders>
            <w:shd w:val="clear" w:color="auto" w:fill="auto"/>
          </w:tcPr>
          <w:p w:rsidR="00E14863" w:rsidRPr="00C36678" w:rsidRDefault="00E14863" w:rsidP="00162A9B">
            <w:pPr>
              <w:pStyle w:val="Body-Table-Heading"/>
              <w:keepNext/>
              <w:rPr>
                <w:u w:color="FF0000"/>
                <w:lang w:eastAsia="en-US"/>
              </w:rPr>
            </w:pPr>
          </w:p>
        </w:tc>
        <w:tc>
          <w:tcPr>
            <w:tcW w:w="1097" w:type="dxa"/>
            <w:shd w:val="clear" w:color="auto" w:fill="C1ECFF"/>
          </w:tcPr>
          <w:p w:rsidR="00E14863" w:rsidRPr="00C36678" w:rsidRDefault="00E14863"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E14863" w:rsidRPr="00C36678" w:rsidRDefault="00E14863"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E14863" w:rsidRPr="00C36678" w:rsidRDefault="00E14863"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E14863" w:rsidRPr="00C36678" w:rsidRDefault="00E14863"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E14863" w:rsidRPr="00C36678" w:rsidRDefault="00E14863" w:rsidP="00162A9B">
            <w:pPr>
              <w:pStyle w:val="Body-Text-Smallspace"/>
            </w:pPr>
          </w:p>
          <w:p w:rsidR="00E14863" w:rsidRPr="00C36678" w:rsidRDefault="00E14863" w:rsidP="00162A9B">
            <w:pPr>
              <w:pStyle w:val="Body-Table-Note"/>
              <w:keepNext/>
              <w:spacing w:after="60"/>
            </w:pPr>
            <w:r w:rsidRPr="00C36678">
              <w:t>Notes:</w:t>
            </w:r>
          </w:p>
          <w:p w:rsidR="00E14863" w:rsidRPr="00C36678" w:rsidRDefault="00E14863"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E14863" w:rsidRPr="00C36678" w:rsidRDefault="00E14863"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E14863" w:rsidRPr="00C36678" w:rsidRDefault="00E14863" w:rsidP="00162A9B">
            <w:pPr>
              <w:pStyle w:val="Body-Table-Note"/>
              <w:keepNext/>
              <w:tabs>
                <w:tab w:val="left" w:pos="228"/>
              </w:tabs>
              <w:ind w:left="256" w:hanging="256"/>
            </w:pPr>
            <w:r w:rsidRPr="00C36678">
              <w:t>3.</w:t>
            </w:r>
            <w:r w:rsidRPr="00C36678">
              <w:tab/>
              <w:t>DW = Data withheld to ensure confidentiality.</w:t>
            </w:r>
          </w:p>
        </w:tc>
      </w:tr>
      <w:tr w:rsidR="00E14863" w:rsidRPr="00C36678" w:rsidTr="00AD614C">
        <w:trPr>
          <w:trHeight w:val="340"/>
        </w:trPr>
        <w:tc>
          <w:tcPr>
            <w:tcW w:w="1098" w:type="dxa"/>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E14863" w:rsidRPr="00C36678" w:rsidRDefault="00E14863" w:rsidP="00162A9B">
            <w:pPr>
              <w:pStyle w:val="Body-Table-TextCentred"/>
              <w:keepNext/>
              <w:rPr>
                <w:u w:color="FF0000"/>
              </w:rPr>
            </w:pPr>
          </w:p>
        </w:tc>
        <w:tc>
          <w:tcPr>
            <w:tcW w:w="717" w:type="dxa"/>
            <w:shd w:val="clear" w:color="auto" w:fill="auto"/>
            <w:vAlign w:val="center"/>
          </w:tcPr>
          <w:p w:rsidR="00E14863" w:rsidRPr="00C36678" w:rsidRDefault="00E14863" w:rsidP="00162A9B">
            <w:pPr>
              <w:pStyle w:val="Body-Table-TextCentred"/>
              <w:keepNext/>
              <w:rPr>
                <w:u w:color="FF0000"/>
              </w:rPr>
            </w:pPr>
            <w:r w:rsidRPr="00560134">
              <w:rPr>
                <w:noProof/>
              </w:rPr>
              <w:t>96%</w:t>
            </w:r>
          </w:p>
        </w:tc>
        <w:tc>
          <w:tcPr>
            <w:tcW w:w="716" w:type="dxa"/>
            <w:shd w:val="clear" w:color="auto" w:fill="auto"/>
            <w:vAlign w:val="center"/>
          </w:tcPr>
          <w:p w:rsidR="00E14863" w:rsidRPr="00C36678" w:rsidRDefault="00E14863" w:rsidP="00162A9B">
            <w:pPr>
              <w:pStyle w:val="Body-Table-TextCentred"/>
              <w:keepNext/>
              <w:rPr>
                <w:u w:color="FF0000"/>
              </w:rPr>
            </w:pP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shd w:val="clear" w:color="auto" w:fill="auto"/>
            <w:vAlign w:val="center"/>
          </w:tcPr>
          <w:p w:rsidR="00E14863" w:rsidRPr="00C36678" w:rsidRDefault="00E14863" w:rsidP="00214F8D">
            <w:pPr>
              <w:pStyle w:val="Body-Table-Text"/>
              <w:keepNext/>
              <w:rPr>
                <w:rFonts w:eastAsia="Meiryo"/>
                <w:u w:color="FF0000"/>
              </w:rPr>
            </w:pPr>
            <w:r w:rsidRPr="00C36678">
              <w:t>Year 7</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E14863" w:rsidRPr="00C36678" w:rsidRDefault="00E14863" w:rsidP="00214F8D">
            <w:pPr>
              <w:pStyle w:val="Body-Table-TextCentred"/>
              <w:keepNext/>
              <w:rPr>
                <w:u w:color="FF0000"/>
              </w:rPr>
            </w:pPr>
            <w:r w:rsidRPr="00560134">
              <w:rPr>
                <w:noProof/>
              </w:rPr>
              <w:t>DW</w:t>
            </w:r>
          </w:p>
        </w:tc>
        <w:tc>
          <w:tcPr>
            <w:tcW w:w="717" w:type="dxa"/>
            <w:shd w:val="clear" w:color="auto" w:fill="auto"/>
            <w:vAlign w:val="center"/>
          </w:tcPr>
          <w:p w:rsidR="00E14863" w:rsidRPr="00C36678" w:rsidRDefault="00E14863" w:rsidP="00214F8D">
            <w:pPr>
              <w:pStyle w:val="Body-Table-TextCentred"/>
              <w:keepNext/>
              <w:rPr>
                <w:u w:color="FF0000"/>
              </w:rPr>
            </w:pPr>
          </w:p>
        </w:tc>
        <w:tc>
          <w:tcPr>
            <w:tcW w:w="716" w:type="dxa"/>
            <w:shd w:val="clear" w:color="auto" w:fill="auto"/>
            <w:vAlign w:val="center"/>
          </w:tcPr>
          <w:p w:rsidR="00E14863" w:rsidRPr="00C36678" w:rsidRDefault="00E14863" w:rsidP="00214F8D">
            <w:pPr>
              <w:pStyle w:val="Body-Table-TextCentred"/>
              <w:keepNext/>
              <w:rPr>
                <w:u w:color="FF0000"/>
              </w:rPr>
            </w:pPr>
            <w:r w:rsidRPr="00560134">
              <w:rPr>
                <w:noProof/>
              </w:rPr>
              <w:t>97%</w:t>
            </w: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shd w:val="clear" w:color="auto" w:fill="auto"/>
            <w:vAlign w:val="center"/>
          </w:tcPr>
          <w:p w:rsidR="00E14863" w:rsidRPr="00C36678" w:rsidRDefault="00E14863"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DW</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83%</w:t>
            </w:r>
          </w:p>
        </w:tc>
        <w:tc>
          <w:tcPr>
            <w:tcW w:w="716"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4863" w:rsidRPr="00C36678" w:rsidRDefault="00E14863"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DW</w:t>
            </w:r>
          </w:p>
        </w:tc>
        <w:tc>
          <w:tcPr>
            <w:tcW w:w="716"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DW</w:t>
            </w: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92%</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716"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90%</w:t>
            </w: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91%</w:t>
            </w:r>
          </w:p>
        </w:tc>
        <w:tc>
          <w:tcPr>
            <w:tcW w:w="716"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282" w:type="dxa"/>
            <w:tcBorders>
              <w:top w:val="nil"/>
              <w:bottom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716" w:type="dxa"/>
            <w:tcBorders>
              <w:bottom w:val="single" w:sz="4" w:space="0" w:color="808080"/>
            </w:tcBorders>
            <w:shd w:val="clear" w:color="auto" w:fill="auto"/>
            <w:vAlign w:val="center"/>
          </w:tcPr>
          <w:p w:rsidR="00E14863" w:rsidRPr="00C36678" w:rsidRDefault="001267A3" w:rsidP="00214F8D">
            <w:pPr>
              <w:pStyle w:val="Body-Table-TextCentred"/>
              <w:keepNext/>
              <w:rPr>
                <w:u w:color="FF0000"/>
              </w:rPr>
            </w:pPr>
            <w:r>
              <w:rPr>
                <w:u w:color="FF0000"/>
              </w:rPr>
              <w:t>N/A</w:t>
            </w:r>
          </w:p>
        </w:tc>
        <w:tc>
          <w:tcPr>
            <w:tcW w:w="2884" w:type="dxa"/>
            <w:vMerge/>
            <w:tcBorders>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r w:rsidR="00E14863" w:rsidRPr="00C36678" w:rsidTr="00AD614C">
        <w:trPr>
          <w:trHeight w:val="340"/>
        </w:trPr>
        <w:tc>
          <w:tcPr>
            <w:tcW w:w="1098" w:type="dxa"/>
            <w:tcBorders>
              <w:bottom w:val="single" w:sz="4" w:space="0" w:color="808080"/>
            </w:tcBorders>
            <w:shd w:val="clear" w:color="auto" w:fill="auto"/>
            <w:vAlign w:val="center"/>
          </w:tcPr>
          <w:p w:rsidR="00E14863" w:rsidRPr="00C36678" w:rsidRDefault="00E14863"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p>
        </w:tc>
        <w:tc>
          <w:tcPr>
            <w:tcW w:w="717"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76%</w:t>
            </w:r>
          </w:p>
        </w:tc>
        <w:tc>
          <w:tcPr>
            <w:tcW w:w="716" w:type="dxa"/>
            <w:tcBorders>
              <w:bottom w:val="single" w:sz="4" w:space="0" w:color="808080"/>
            </w:tcBorders>
            <w:shd w:val="clear" w:color="auto" w:fill="auto"/>
            <w:vAlign w:val="center"/>
          </w:tcPr>
          <w:p w:rsidR="00E14863" w:rsidRPr="00C36678" w:rsidRDefault="00E14863" w:rsidP="00214F8D">
            <w:pPr>
              <w:pStyle w:val="Body-Table-TextCentred"/>
              <w:keepNext/>
              <w:rPr>
                <w:u w:color="FF0000"/>
              </w:rPr>
            </w:pPr>
            <w:r w:rsidRPr="00560134">
              <w:rPr>
                <w:noProof/>
              </w:rPr>
              <w:t>90%</w:t>
            </w:r>
          </w:p>
        </w:tc>
        <w:tc>
          <w:tcPr>
            <w:tcW w:w="282" w:type="dxa"/>
            <w:tcBorders>
              <w:top w:val="nil"/>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E14863" w:rsidRPr="00C36678" w:rsidRDefault="00E14863" w:rsidP="00162A9B">
            <w:pPr>
              <w:pStyle w:val="Body-Table-TextCentred"/>
              <w:keepNext/>
              <w:rPr>
                <w:u w:color="FF0000"/>
              </w:rPr>
            </w:pPr>
          </w:p>
        </w:tc>
        <w:tc>
          <w:tcPr>
            <w:tcW w:w="716" w:type="dxa"/>
            <w:tcBorders>
              <w:left w:val="nil"/>
              <w:bottom w:val="nil"/>
              <w:right w:val="nil"/>
            </w:tcBorders>
            <w:shd w:val="clear" w:color="auto" w:fill="auto"/>
            <w:vAlign w:val="center"/>
          </w:tcPr>
          <w:p w:rsidR="00E14863" w:rsidRPr="00C36678" w:rsidRDefault="00E14863" w:rsidP="00162A9B">
            <w:pPr>
              <w:pStyle w:val="Body-Table-TextCentred"/>
              <w:keepNext/>
              <w:rPr>
                <w:u w:color="FF0000"/>
              </w:rPr>
            </w:pPr>
          </w:p>
        </w:tc>
        <w:tc>
          <w:tcPr>
            <w:tcW w:w="716" w:type="dxa"/>
            <w:tcBorders>
              <w:left w:val="nil"/>
              <w:bottom w:val="nil"/>
              <w:right w:val="nil"/>
            </w:tcBorders>
            <w:shd w:val="clear" w:color="auto" w:fill="auto"/>
            <w:vAlign w:val="center"/>
          </w:tcPr>
          <w:p w:rsidR="00E14863" w:rsidRPr="00C36678" w:rsidRDefault="00E14863"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E14863" w:rsidRPr="00C36678" w:rsidRDefault="00E14863" w:rsidP="00162A9B">
            <w:pPr>
              <w:pStyle w:val="Body-Table-Text"/>
              <w:keepNext/>
              <w:rPr>
                <w:rFonts w:eastAsia="Meiryo"/>
                <w:u w:color="FF0000"/>
              </w:rPr>
            </w:pPr>
          </w:p>
        </w:tc>
      </w:tr>
    </w:tbl>
    <w:p w:rsidR="00E14863" w:rsidRPr="00C36678" w:rsidRDefault="00E14863" w:rsidP="00A954D3">
      <w:pPr>
        <w:pStyle w:val="Body-Text"/>
      </w:pPr>
    </w:p>
    <w:p w:rsidR="00E14863" w:rsidRPr="00C36678" w:rsidRDefault="00E14863" w:rsidP="00A954D3">
      <w:pPr>
        <w:pStyle w:val="Body-Text-Smallspace"/>
      </w:pPr>
    </w:p>
    <w:p w:rsidR="00E14863" w:rsidRPr="00C36678" w:rsidRDefault="00E14863" w:rsidP="0031267B">
      <w:pPr>
        <w:pStyle w:val="Heading3-AR"/>
      </w:pPr>
      <w:r w:rsidRPr="00C36678">
        <w:t>Student attendance distribution</w:t>
      </w:r>
    </w:p>
    <w:p w:rsidR="00E14863" w:rsidRPr="00C36678" w:rsidRDefault="00E14863" w:rsidP="00086DE0">
      <w:pPr>
        <w:pStyle w:val="Body-Text-Smallspace"/>
      </w:pPr>
    </w:p>
    <w:p w:rsidR="00E14863" w:rsidRPr="00C36678" w:rsidRDefault="00E14863" w:rsidP="00F04502">
      <w:pPr>
        <w:pStyle w:val="TableCaption-AR"/>
      </w:pPr>
      <w:r w:rsidRPr="00C36678">
        <w:t>Graph 1: Proportion of students by attendance rate</w:t>
      </w:r>
    </w:p>
    <w:p w:rsidR="00E14863" w:rsidRPr="00C36678" w:rsidRDefault="008E00C6" w:rsidP="008551AF">
      <w:pPr>
        <w:pStyle w:val="Body-Text"/>
      </w:pPr>
      <w:r>
        <w:rPr>
          <w:noProof/>
          <w:lang w:eastAsia="zh-TW"/>
        </w:rPr>
        <w:drawing>
          <wp:inline distT="0" distB="0" distL="0" distR="0">
            <wp:extent cx="5213350" cy="18986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E14863" w:rsidRPr="00C36678" w:rsidRDefault="00E14863" w:rsidP="00FC0281">
      <w:pPr>
        <w:pStyle w:val="Body-Text-Smallspace"/>
      </w:pPr>
    </w:p>
    <w:p w:rsidR="00E14863" w:rsidRPr="00C36678" w:rsidRDefault="00E14863" w:rsidP="00AC1B1C">
      <w:pPr>
        <w:pStyle w:val="Heading3-AR"/>
      </w:pPr>
      <w:r w:rsidRPr="00C36678">
        <w:t>Description of how this school manages non-attendance</w:t>
      </w:r>
    </w:p>
    <w:p w:rsidR="00E14863" w:rsidRPr="00C36678" w:rsidRDefault="00E14863"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2" w:history="1">
        <w:r w:rsidRPr="004D2AE0">
          <w:rPr>
            <w:rStyle w:val="Hyperlink"/>
            <w:rFonts w:cs="Arial"/>
            <w:i/>
          </w:rPr>
          <w:t>Managing Student Absences and Enforcing Enrolment and Attendance at State Schools</w:t>
        </w:r>
      </w:hyperlink>
      <w:r w:rsidRPr="004D2AE0">
        <w:rPr>
          <w:rFonts w:cs="Arial"/>
        </w:rPr>
        <w:t xml:space="preserve">; and </w:t>
      </w:r>
      <w:hyperlink r:id="rId23"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1267A3" w:rsidRPr="001267A3" w:rsidRDefault="001267A3" w:rsidP="001267A3">
      <w:pPr>
        <w:autoSpaceDE w:val="0"/>
        <w:autoSpaceDN w:val="0"/>
        <w:adjustRightInd w:val="0"/>
        <w:spacing w:after="0"/>
        <w:jc w:val="both"/>
        <w:rPr>
          <w:rFonts w:eastAsia="SimSun"/>
          <w:bCs w:val="0"/>
          <w:color w:val="000000"/>
          <w:szCs w:val="19"/>
          <w:lang w:eastAsia="zh-TW"/>
        </w:rPr>
      </w:pPr>
      <w:r w:rsidRPr="001267A3">
        <w:rPr>
          <w:rFonts w:eastAsia="SimSun"/>
          <w:bCs w:val="0"/>
          <w:color w:val="000000"/>
          <w:szCs w:val="19"/>
          <w:lang w:eastAsia="zh-TW"/>
        </w:rPr>
        <w:t xml:space="preserve">Non-attendance is managed in state schools in line with the DET procedures, </w:t>
      </w:r>
      <w:r w:rsidRPr="001267A3">
        <w:rPr>
          <w:rFonts w:eastAsia="SimSun"/>
          <w:bCs w:val="0"/>
          <w:i/>
          <w:iCs/>
          <w:color w:val="000000"/>
          <w:szCs w:val="19"/>
          <w:lang w:eastAsia="zh-TW"/>
        </w:rPr>
        <w:t xml:space="preserve">Managing Student Absences and Enforcing Enrolment and Attendance at State Schools </w:t>
      </w:r>
      <w:r w:rsidRPr="001267A3">
        <w:rPr>
          <w:rFonts w:eastAsia="SimSun"/>
          <w:bCs w:val="0"/>
          <w:color w:val="000000"/>
          <w:szCs w:val="19"/>
          <w:lang w:eastAsia="zh-TW"/>
        </w:rPr>
        <w:t xml:space="preserve">and </w:t>
      </w:r>
      <w:r w:rsidRPr="001267A3">
        <w:rPr>
          <w:rFonts w:eastAsia="SimSun"/>
          <w:bCs w:val="0"/>
          <w:i/>
          <w:iCs/>
          <w:color w:val="000000"/>
          <w:szCs w:val="19"/>
          <w:lang w:eastAsia="zh-TW"/>
        </w:rPr>
        <w:t>Roll Marking in State Schools</w:t>
      </w:r>
      <w:r w:rsidRPr="001267A3">
        <w:rPr>
          <w:rFonts w:eastAsia="SimSun"/>
          <w:bCs w:val="0"/>
          <w:color w:val="000000"/>
          <w:szCs w:val="19"/>
          <w:lang w:eastAsia="zh-TW"/>
        </w:rPr>
        <w:t xml:space="preserve">, which outline processes for managing and recording student attendance and absenteeism. </w:t>
      </w:r>
    </w:p>
    <w:p w:rsidR="00E14863" w:rsidRPr="001267A3" w:rsidRDefault="001267A3" w:rsidP="001267A3">
      <w:pPr>
        <w:pStyle w:val="Body-Text"/>
        <w:jc w:val="both"/>
        <w:rPr>
          <w:szCs w:val="19"/>
        </w:rPr>
      </w:pPr>
      <w:r w:rsidRPr="001267A3">
        <w:rPr>
          <w:rFonts w:eastAsia="SimSun"/>
          <w:bCs w:val="0"/>
          <w:color w:val="000000"/>
          <w:szCs w:val="19"/>
          <w:lang w:eastAsia="zh-TW"/>
        </w:rPr>
        <w:t>Irvinebank State School shares a close relationship with parents. Student absences are generally reported to the school by a parent or care giver and recorded in One School. If no contact is made on the day of absence, the school principal or administrative officer contacts the parent directly. Any resulting unexplained absences are followed up with a letter to parents requesting reasons for absence.</w:t>
      </w:r>
    </w:p>
    <w:p w:rsidR="00E14863" w:rsidRPr="00C36678" w:rsidRDefault="00E14863" w:rsidP="00FC0281">
      <w:pPr>
        <w:pStyle w:val="Body-Text-Smallspace"/>
      </w:pPr>
    </w:p>
    <w:p w:rsidR="00E14863" w:rsidRPr="00C36678" w:rsidRDefault="00E14863" w:rsidP="00AC1B1C">
      <w:pPr>
        <w:pStyle w:val="Heading3-AR"/>
        <w:rPr>
          <w:sz w:val="30"/>
        </w:rPr>
      </w:pPr>
      <w:r w:rsidRPr="00C36678">
        <w:t>NAPLAN</w:t>
      </w:r>
    </w:p>
    <w:p w:rsidR="00E14863" w:rsidRPr="00C36678" w:rsidRDefault="00E14863" w:rsidP="008551AF">
      <w:pPr>
        <w:pStyle w:val="Body-Text"/>
        <w:rPr>
          <w:szCs w:val="19"/>
        </w:rPr>
      </w:pPr>
      <w:r w:rsidRPr="00C36678">
        <w:t xml:space="preserve">Our reading, writing, spelling, grammar and punctuation, and numeracy results for the Years 3, 5, 7 and 9 NAPLAN tests are available via the </w:t>
      </w:r>
      <w:hyperlink r:id="rId24" w:history="1">
        <w:r w:rsidRPr="002A09AB">
          <w:rPr>
            <w:rStyle w:val="Hyperlink"/>
            <w:i/>
          </w:rPr>
          <w:t>My School</w:t>
        </w:r>
      </w:hyperlink>
      <w:r w:rsidRPr="00C36678">
        <w:t xml:space="preserve"> website</w:t>
      </w:r>
      <w:r w:rsidRPr="00C36678">
        <w:rPr>
          <w:szCs w:val="19"/>
        </w:rPr>
        <w:t>.</w:t>
      </w:r>
    </w:p>
    <w:p w:rsidR="00E14863" w:rsidRPr="00C36678" w:rsidRDefault="00E14863" w:rsidP="00FC0281">
      <w:pPr>
        <w:pStyle w:val="Body-Text-Smallspace"/>
      </w:pPr>
    </w:p>
    <w:p w:rsidR="00E14863" w:rsidRPr="00C36678" w:rsidRDefault="00E14863" w:rsidP="00B81905">
      <w:pPr>
        <w:pStyle w:val="Heading4-AR"/>
      </w:pPr>
      <w:r w:rsidRPr="00C36678">
        <w:t>How to access our NAPLAN results</w:t>
      </w:r>
    </w:p>
    <w:p w:rsidR="00E14863" w:rsidRPr="00C36678" w:rsidRDefault="00E14863"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5" w:history="1">
        <w:r w:rsidRPr="00C36678">
          <w:rPr>
            <w:rStyle w:val="Hyperlink"/>
            <w:rFonts w:cs="Arial"/>
            <w:szCs w:val="19"/>
            <w:lang w:val="en-AU"/>
          </w:rPr>
          <w:t>http://www.myschool.edu.au/</w:t>
        </w:r>
      </w:hyperlink>
      <w:r w:rsidRPr="00C36678">
        <w:rPr>
          <w:rFonts w:cs="Arial"/>
          <w:lang w:val="en-AU"/>
        </w:rPr>
        <w:t>.</w:t>
      </w:r>
    </w:p>
    <w:p w:rsidR="00E14863" w:rsidRPr="00C36678" w:rsidRDefault="00E14863"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E14863" w:rsidRPr="00C36678" w:rsidRDefault="00E14863" w:rsidP="00AD614C">
      <w:pPr>
        <w:pStyle w:val="Body-Text-Smallspace"/>
      </w:pPr>
    </w:p>
    <w:p w:rsidR="00E14863" w:rsidRPr="00C36678" w:rsidRDefault="008E00C6" w:rsidP="00C21A9B">
      <w:pPr>
        <w:pStyle w:val="Body-Text"/>
        <w:ind w:firstLine="851"/>
      </w:pPr>
      <w:r w:rsidRPr="00C36678">
        <w:rPr>
          <w:noProof/>
          <w:lang w:eastAsia="zh-TW"/>
        </w:rPr>
        <w:drawing>
          <wp:inline distT="0" distB="0" distL="0" distR="0">
            <wp:extent cx="4933950" cy="1066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E14863" w:rsidRPr="00C36678" w:rsidRDefault="00E14863" w:rsidP="00C21A9B">
      <w:pPr>
        <w:pStyle w:val="Body-Text-Smallspace"/>
      </w:pPr>
    </w:p>
    <w:p w:rsidR="00E14863" w:rsidRPr="00C36678" w:rsidRDefault="00E14863"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E14863" w:rsidRPr="00C36678" w:rsidRDefault="00E14863" w:rsidP="00071129">
      <w:pPr>
        <w:pStyle w:val="Body-Text-Smallspace"/>
      </w:pPr>
    </w:p>
    <w:p w:rsidR="00E14863" w:rsidRPr="00C36678" w:rsidRDefault="008E00C6" w:rsidP="00C21A9B">
      <w:pPr>
        <w:pStyle w:val="Body-Text"/>
        <w:ind w:firstLine="851"/>
      </w:pPr>
      <w:r w:rsidRPr="00C36678">
        <w:rPr>
          <w:noProof/>
          <w:lang w:eastAsia="zh-TW"/>
        </w:rPr>
        <w:drawing>
          <wp:inline distT="0" distB="0" distL="0" distR="0">
            <wp:extent cx="1289050" cy="3746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E14863" w:rsidRPr="00C36678" w:rsidRDefault="00E14863"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E14863" w:rsidRPr="00C36678" w:rsidRDefault="00E14863" w:rsidP="00071129">
      <w:pPr>
        <w:pStyle w:val="Body-Text-Smallspace"/>
      </w:pPr>
    </w:p>
    <w:p w:rsidR="00E14863" w:rsidRPr="00C36678" w:rsidRDefault="008E00C6" w:rsidP="00C21A9B">
      <w:pPr>
        <w:pStyle w:val="Body-Text"/>
        <w:ind w:firstLine="851"/>
      </w:pPr>
      <w:r w:rsidRPr="00C36678">
        <w:rPr>
          <w:noProof/>
          <w:lang w:eastAsia="zh-TW"/>
        </w:rPr>
        <w:drawing>
          <wp:inline distT="0" distB="0" distL="0" distR="0">
            <wp:extent cx="4978400" cy="222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t="12581" b="10413"/>
                    <a:stretch>
                      <a:fillRect/>
                    </a:stretch>
                  </pic:blipFill>
                  <pic:spPr bwMode="auto">
                    <a:xfrm>
                      <a:off x="0" y="0"/>
                      <a:ext cx="4978400" cy="222250"/>
                    </a:xfrm>
                    <a:prstGeom prst="rect">
                      <a:avLst/>
                    </a:prstGeom>
                    <a:noFill/>
                    <a:ln>
                      <a:noFill/>
                    </a:ln>
                  </pic:spPr>
                </pic:pic>
              </a:graphicData>
            </a:graphic>
          </wp:inline>
        </w:drawing>
      </w:r>
    </w:p>
    <w:p w:rsidR="00E14863" w:rsidRPr="00C36678" w:rsidRDefault="00E14863" w:rsidP="00B64DF9">
      <w:pPr>
        <w:pStyle w:val="Body-Text-Note"/>
      </w:pPr>
      <w:r w:rsidRPr="00C36678">
        <w:t>Notes:</w:t>
      </w:r>
    </w:p>
    <w:p w:rsidR="00E14863" w:rsidRPr="00C36678" w:rsidRDefault="00E14863"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E14863" w:rsidRPr="00C36678" w:rsidRDefault="00E14863" w:rsidP="00B64DF9">
      <w:pPr>
        <w:pStyle w:val="Body-Text-Note"/>
        <w:ind w:left="284" w:hanging="284"/>
      </w:pPr>
      <w:r w:rsidRPr="00C36678">
        <w:lastRenderedPageBreak/>
        <w:t>2.</w:t>
      </w:r>
      <w:r w:rsidRPr="00C36678">
        <w:tab/>
        <w:t>The National Assessment Program – Literacy and Numeracy (</w:t>
      </w:r>
      <w:hyperlink r:id="rId27" w:history="1">
        <w:r w:rsidRPr="002A09AB">
          <w:rPr>
            <w:rStyle w:val="Hyperlink"/>
            <w:sz w:val="18"/>
          </w:rPr>
          <w:t>NAPLAN</w:t>
        </w:r>
      </w:hyperlink>
      <w:r w:rsidRPr="00C36678">
        <w:t>) is an annual assessment for students in Years 3, 5, 7 and 9.</w:t>
      </w:r>
    </w:p>
    <w:p w:rsidR="00E14863" w:rsidRPr="00C36678" w:rsidRDefault="00E14863" w:rsidP="005D2687">
      <w:pPr>
        <w:pStyle w:val="Body-Text"/>
        <w:rPr>
          <w:lang w:eastAsia="en-US"/>
        </w:rPr>
      </w:pPr>
    </w:p>
    <w:sectPr w:rsidR="00E14863" w:rsidRPr="00C36678" w:rsidSect="00E14863">
      <w:headerReference w:type="even" r:id="rId28"/>
      <w:headerReference w:type="default" r:id="rId29"/>
      <w:headerReference w:type="first" r:id="rId30"/>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C8" w:rsidRDefault="00BF50C8" w:rsidP="00DF75DD">
      <w:r>
        <w:separator/>
      </w:r>
    </w:p>
  </w:endnote>
  <w:endnote w:type="continuationSeparator" w:id="0">
    <w:p w:rsidR="00BF50C8" w:rsidRDefault="00BF50C8"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63" w:rsidRDefault="008E00C6" w:rsidP="0063618A">
    <w:pPr>
      <w:pStyle w:val="Footer"/>
      <w:pBdr>
        <w:top w:val="single" w:sz="12" w:space="6" w:color="003D69"/>
      </w:pBdr>
      <w:ind w:firstLine="8505"/>
    </w:pPr>
    <w:r>
      <w:rPr>
        <w:noProof/>
        <w:lang w:eastAsia="zh-TW"/>
      </w:rPr>
      <w:drawing>
        <wp:inline distT="0" distB="0" distL="0" distR="0">
          <wp:extent cx="1651000" cy="539750"/>
          <wp:effectExtent l="0" t="0" r="6350" b="0"/>
          <wp:docPr id="9" name="Picture 9"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63" w:rsidRDefault="00E14863"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EE15F9">
      <w:rPr>
        <w:b/>
        <w:noProof/>
        <w:color w:val="003D69"/>
        <w:sz w:val="21"/>
        <w:szCs w:val="21"/>
        <w:u w:val="single"/>
      </w:rPr>
      <w:t>11</w:t>
    </w:r>
    <w:r w:rsidRPr="0063618A">
      <w:rPr>
        <w:b/>
        <w:noProof/>
        <w:color w:val="003D69"/>
        <w:sz w:val="21"/>
        <w:szCs w:val="21"/>
        <w:u w:val="single"/>
      </w:rPr>
      <w:fldChar w:fldCharType="end"/>
    </w:r>
  </w:p>
  <w:p w:rsidR="00E14863" w:rsidRPr="00214F8D" w:rsidRDefault="00E14863" w:rsidP="00214F8D">
    <w:pPr>
      <w:pStyle w:val="Footer"/>
    </w:pPr>
    <w:r w:rsidRPr="00560134">
      <w:rPr>
        <w:noProof/>
      </w:rPr>
      <w:t>Irvinebank State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C8" w:rsidRDefault="00BF50C8" w:rsidP="00DF75DD">
      <w:r>
        <w:separator/>
      </w:r>
    </w:p>
  </w:footnote>
  <w:footnote w:type="continuationSeparator" w:id="0">
    <w:p w:rsidR="00BF50C8" w:rsidRDefault="00BF50C8" w:rsidP="00DF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F" w:rsidRDefault="00CF0A1F" w:rsidP="00DF7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F" w:rsidRDefault="00CF0A1F" w:rsidP="00DF7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A1F" w:rsidRDefault="00CF0A1F" w:rsidP="00DF7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381EF2"/>
    <w:multiLevelType w:val="hybridMultilevel"/>
    <w:tmpl w:val="AF1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0"/>
    <w:lvlOverride w:ilvl="0">
      <w:startOverride w:val="1"/>
    </w:lvlOverride>
  </w:num>
  <w:num w:numId="6">
    <w:abstractNumId w:val="3"/>
  </w:num>
  <w:num w:numId="7">
    <w:abstractNumId w:val="4"/>
  </w:num>
  <w:num w:numId="8">
    <w:abstractNumId w:val="5"/>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6"/>
    <w:rsid w:val="000009DC"/>
    <w:rsid w:val="000021A0"/>
    <w:rsid w:val="00002311"/>
    <w:rsid w:val="00007D0B"/>
    <w:rsid w:val="00011D7E"/>
    <w:rsid w:val="00011F98"/>
    <w:rsid w:val="000129D4"/>
    <w:rsid w:val="00016FE6"/>
    <w:rsid w:val="00017B66"/>
    <w:rsid w:val="000210BD"/>
    <w:rsid w:val="000219FC"/>
    <w:rsid w:val="00026640"/>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536E"/>
    <w:rsid w:val="00084ACA"/>
    <w:rsid w:val="00085065"/>
    <w:rsid w:val="000854C0"/>
    <w:rsid w:val="00086DE0"/>
    <w:rsid w:val="00087491"/>
    <w:rsid w:val="00092426"/>
    <w:rsid w:val="00094A1E"/>
    <w:rsid w:val="00097E0F"/>
    <w:rsid w:val="000A22BF"/>
    <w:rsid w:val="000A3E11"/>
    <w:rsid w:val="000A4E48"/>
    <w:rsid w:val="000A6C71"/>
    <w:rsid w:val="000A73B9"/>
    <w:rsid w:val="000B2AB6"/>
    <w:rsid w:val="000B399F"/>
    <w:rsid w:val="000B5566"/>
    <w:rsid w:val="000C11AB"/>
    <w:rsid w:val="000C1AF2"/>
    <w:rsid w:val="000C3B7B"/>
    <w:rsid w:val="000C49A0"/>
    <w:rsid w:val="000C4E1F"/>
    <w:rsid w:val="000D0E0F"/>
    <w:rsid w:val="000D3881"/>
    <w:rsid w:val="000D6EEB"/>
    <w:rsid w:val="000D7B05"/>
    <w:rsid w:val="000E206D"/>
    <w:rsid w:val="000E48AD"/>
    <w:rsid w:val="000E4E11"/>
    <w:rsid w:val="000E6586"/>
    <w:rsid w:val="000E65D0"/>
    <w:rsid w:val="000E66B4"/>
    <w:rsid w:val="000F71BB"/>
    <w:rsid w:val="000F7A58"/>
    <w:rsid w:val="00100BF9"/>
    <w:rsid w:val="00101E93"/>
    <w:rsid w:val="00104498"/>
    <w:rsid w:val="00105284"/>
    <w:rsid w:val="00106D22"/>
    <w:rsid w:val="001071D4"/>
    <w:rsid w:val="0010764B"/>
    <w:rsid w:val="001171CB"/>
    <w:rsid w:val="00121746"/>
    <w:rsid w:val="00121E5B"/>
    <w:rsid w:val="00122B25"/>
    <w:rsid w:val="001267A3"/>
    <w:rsid w:val="00137F26"/>
    <w:rsid w:val="0014133B"/>
    <w:rsid w:val="0014432F"/>
    <w:rsid w:val="00144A92"/>
    <w:rsid w:val="00146C75"/>
    <w:rsid w:val="00147F16"/>
    <w:rsid w:val="00150E59"/>
    <w:rsid w:val="00157BC2"/>
    <w:rsid w:val="00162A9B"/>
    <w:rsid w:val="00163C6E"/>
    <w:rsid w:val="0016724A"/>
    <w:rsid w:val="00170B21"/>
    <w:rsid w:val="00173F0B"/>
    <w:rsid w:val="00174D98"/>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C47"/>
    <w:rsid w:val="001C209E"/>
    <w:rsid w:val="001C4A1F"/>
    <w:rsid w:val="001C5019"/>
    <w:rsid w:val="001C5EC7"/>
    <w:rsid w:val="001C6423"/>
    <w:rsid w:val="001D52BA"/>
    <w:rsid w:val="001D58CC"/>
    <w:rsid w:val="001D594F"/>
    <w:rsid w:val="001D6593"/>
    <w:rsid w:val="001E1025"/>
    <w:rsid w:val="001E27EE"/>
    <w:rsid w:val="001E432E"/>
    <w:rsid w:val="001E604E"/>
    <w:rsid w:val="001E69BD"/>
    <w:rsid w:val="001F0A6C"/>
    <w:rsid w:val="001F2FA3"/>
    <w:rsid w:val="001F464B"/>
    <w:rsid w:val="00200AD3"/>
    <w:rsid w:val="00201117"/>
    <w:rsid w:val="00206182"/>
    <w:rsid w:val="00206D02"/>
    <w:rsid w:val="00207144"/>
    <w:rsid w:val="0021034E"/>
    <w:rsid w:val="0021434D"/>
    <w:rsid w:val="00214F8D"/>
    <w:rsid w:val="00220637"/>
    <w:rsid w:val="002213B8"/>
    <w:rsid w:val="00221775"/>
    <w:rsid w:val="0022215F"/>
    <w:rsid w:val="00223C4C"/>
    <w:rsid w:val="00225160"/>
    <w:rsid w:val="00225D57"/>
    <w:rsid w:val="00225FD6"/>
    <w:rsid w:val="00226CF3"/>
    <w:rsid w:val="00226D21"/>
    <w:rsid w:val="00231427"/>
    <w:rsid w:val="00233DDC"/>
    <w:rsid w:val="00241009"/>
    <w:rsid w:val="00247CBF"/>
    <w:rsid w:val="0025089A"/>
    <w:rsid w:val="002524F2"/>
    <w:rsid w:val="002526A1"/>
    <w:rsid w:val="0025282B"/>
    <w:rsid w:val="00253BBB"/>
    <w:rsid w:val="0025442F"/>
    <w:rsid w:val="002647D2"/>
    <w:rsid w:val="00274A63"/>
    <w:rsid w:val="00276905"/>
    <w:rsid w:val="002837C8"/>
    <w:rsid w:val="002840D9"/>
    <w:rsid w:val="00285A13"/>
    <w:rsid w:val="00286407"/>
    <w:rsid w:val="00290446"/>
    <w:rsid w:val="0029114F"/>
    <w:rsid w:val="002A09AB"/>
    <w:rsid w:val="002A223C"/>
    <w:rsid w:val="002A2251"/>
    <w:rsid w:val="002A2D07"/>
    <w:rsid w:val="002A520A"/>
    <w:rsid w:val="002A5BFC"/>
    <w:rsid w:val="002A77C9"/>
    <w:rsid w:val="002A7B6E"/>
    <w:rsid w:val="002B0B35"/>
    <w:rsid w:val="002B66B4"/>
    <w:rsid w:val="002C152C"/>
    <w:rsid w:val="002C3FD9"/>
    <w:rsid w:val="002C64F4"/>
    <w:rsid w:val="002C7570"/>
    <w:rsid w:val="002D1CAE"/>
    <w:rsid w:val="002D6035"/>
    <w:rsid w:val="002E2DF2"/>
    <w:rsid w:val="002E68FA"/>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457D"/>
    <w:rsid w:val="003473C4"/>
    <w:rsid w:val="00351E28"/>
    <w:rsid w:val="00354AA9"/>
    <w:rsid w:val="00362FE8"/>
    <w:rsid w:val="003664A6"/>
    <w:rsid w:val="00366D44"/>
    <w:rsid w:val="003712E9"/>
    <w:rsid w:val="00371E3A"/>
    <w:rsid w:val="003723FD"/>
    <w:rsid w:val="00372CE7"/>
    <w:rsid w:val="003760B6"/>
    <w:rsid w:val="003851BF"/>
    <w:rsid w:val="003852CF"/>
    <w:rsid w:val="003870EE"/>
    <w:rsid w:val="00387F20"/>
    <w:rsid w:val="00390B48"/>
    <w:rsid w:val="00395816"/>
    <w:rsid w:val="003979C0"/>
    <w:rsid w:val="003A19BE"/>
    <w:rsid w:val="003A4B54"/>
    <w:rsid w:val="003B373D"/>
    <w:rsid w:val="003B39CC"/>
    <w:rsid w:val="003C2369"/>
    <w:rsid w:val="003C7AEA"/>
    <w:rsid w:val="003C7B67"/>
    <w:rsid w:val="003D261F"/>
    <w:rsid w:val="003D2E65"/>
    <w:rsid w:val="003D4C2B"/>
    <w:rsid w:val="003D68BA"/>
    <w:rsid w:val="003E2525"/>
    <w:rsid w:val="003F0A3F"/>
    <w:rsid w:val="003F26A8"/>
    <w:rsid w:val="003F55F9"/>
    <w:rsid w:val="003F5FFD"/>
    <w:rsid w:val="003F7332"/>
    <w:rsid w:val="00400BCA"/>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6F29"/>
    <w:rsid w:val="004536E9"/>
    <w:rsid w:val="00456662"/>
    <w:rsid w:val="00456B80"/>
    <w:rsid w:val="00456FE9"/>
    <w:rsid w:val="004621C3"/>
    <w:rsid w:val="00464665"/>
    <w:rsid w:val="004650CD"/>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6460"/>
    <w:rsid w:val="004D108B"/>
    <w:rsid w:val="004D2AE0"/>
    <w:rsid w:val="004D4333"/>
    <w:rsid w:val="004D4B7E"/>
    <w:rsid w:val="004D588C"/>
    <w:rsid w:val="004D775B"/>
    <w:rsid w:val="004E1953"/>
    <w:rsid w:val="004E234A"/>
    <w:rsid w:val="004E2DD8"/>
    <w:rsid w:val="004E3E72"/>
    <w:rsid w:val="004E53CA"/>
    <w:rsid w:val="004E72B8"/>
    <w:rsid w:val="004E7811"/>
    <w:rsid w:val="004F1457"/>
    <w:rsid w:val="004F15E6"/>
    <w:rsid w:val="004F3320"/>
    <w:rsid w:val="004F3D65"/>
    <w:rsid w:val="004F4380"/>
    <w:rsid w:val="004F62EA"/>
    <w:rsid w:val="004F6878"/>
    <w:rsid w:val="00500EF0"/>
    <w:rsid w:val="0050366F"/>
    <w:rsid w:val="00512AAC"/>
    <w:rsid w:val="0051394F"/>
    <w:rsid w:val="00513D3D"/>
    <w:rsid w:val="005144CD"/>
    <w:rsid w:val="00521FE9"/>
    <w:rsid w:val="00523744"/>
    <w:rsid w:val="00523AE2"/>
    <w:rsid w:val="00524F43"/>
    <w:rsid w:val="005263A5"/>
    <w:rsid w:val="00534CC0"/>
    <w:rsid w:val="0053747B"/>
    <w:rsid w:val="005378D2"/>
    <w:rsid w:val="00537922"/>
    <w:rsid w:val="0054600D"/>
    <w:rsid w:val="005474AF"/>
    <w:rsid w:val="00547930"/>
    <w:rsid w:val="00550F3B"/>
    <w:rsid w:val="005549E0"/>
    <w:rsid w:val="00556401"/>
    <w:rsid w:val="00557A97"/>
    <w:rsid w:val="005627FE"/>
    <w:rsid w:val="00564CB0"/>
    <w:rsid w:val="00565F35"/>
    <w:rsid w:val="00566B38"/>
    <w:rsid w:val="005821C2"/>
    <w:rsid w:val="00582ECE"/>
    <w:rsid w:val="00586C55"/>
    <w:rsid w:val="00587A8D"/>
    <w:rsid w:val="00590488"/>
    <w:rsid w:val="00590DA8"/>
    <w:rsid w:val="00591554"/>
    <w:rsid w:val="00593D28"/>
    <w:rsid w:val="00594907"/>
    <w:rsid w:val="00594EFC"/>
    <w:rsid w:val="00597043"/>
    <w:rsid w:val="005A057E"/>
    <w:rsid w:val="005A0B56"/>
    <w:rsid w:val="005A3BE3"/>
    <w:rsid w:val="005A4BF1"/>
    <w:rsid w:val="005B0303"/>
    <w:rsid w:val="005B0426"/>
    <w:rsid w:val="005B2C67"/>
    <w:rsid w:val="005B5506"/>
    <w:rsid w:val="005B7D86"/>
    <w:rsid w:val="005C04A2"/>
    <w:rsid w:val="005C3B26"/>
    <w:rsid w:val="005C482C"/>
    <w:rsid w:val="005C51C8"/>
    <w:rsid w:val="005C5818"/>
    <w:rsid w:val="005C58D0"/>
    <w:rsid w:val="005C6542"/>
    <w:rsid w:val="005D1849"/>
    <w:rsid w:val="005D2687"/>
    <w:rsid w:val="005D3377"/>
    <w:rsid w:val="005D3AF6"/>
    <w:rsid w:val="005E6958"/>
    <w:rsid w:val="005F0F9C"/>
    <w:rsid w:val="005F524A"/>
    <w:rsid w:val="005F784C"/>
    <w:rsid w:val="00601A72"/>
    <w:rsid w:val="006066E7"/>
    <w:rsid w:val="00616331"/>
    <w:rsid w:val="00632585"/>
    <w:rsid w:val="0063618A"/>
    <w:rsid w:val="00643C4B"/>
    <w:rsid w:val="00645958"/>
    <w:rsid w:val="0064607A"/>
    <w:rsid w:val="006517A1"/>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62CB"/>
    <w:rsid w:val="006C159F"/>
    <w:rsid w:val="006C24DB"/>
    <w:rsid w:val="006C6FBA"/>
    <w:rsid w:val="006C75D6"/>
    <w:rsid w:val="006C77EF"/>
    <w:rsid w:val="006D07C1"/>
    <w:rsid w:val="006D0DA4"/>
    <w:rsid w:val="006D2378"/>
    <w:rsid w:val="006D2D58"/>
    <w:rsid w:val="006D3B87"/>
    <w:rsid w:val="006D5BBE"/>
    <w:rsid w:val="006E0C19"/>
    <w:rsid w:val="006E226E"/>
    <w:rsid w:val="006E4F4A"/>
    <w:rsid w:val="006E64AE"/>
    <w:rsid w:val="006F1E86"/>
    <w:rsid w:val="006F38A1"/>
    <w:rsid w:val="006F3FC2"/>
    <w:rsid w:val="006F564B"/>
    <w:rsid w:val="007013C7"/>
    <w:rsid w:val="00706614"/>
    <w:rsid w:val="0070662B"/>
    <w:rsid w:val="00707239"/>
    <w:rsid w:val="007078DA"/>
    <w:rsid w:val="00712BD6"/>
    <w:rsid w:val="00712DA9"/>
    <w:rsid w:val="0071342E"/>
    <w:rsid w:val="00715581"/>
    <w:rsid w:val="00716F1F"/>
    <w:rsid w:val="00717EE2"/>
    <w:rsid w:val="00727085"/>
    <w:rsid w:val="007271A7"/>
    <w:rsid w:val="00734796"/>
    <w:rsid w:val="007360BB"/>
    <w:rsid w:val="00736B35"/>
    <w:rsid w:val="00740586"/>
    <w:rsid w:val="0074256D"/>
    <w:rsid w:val="007441A7"/>
    <w:rsid w:val="00746850"/>
    <w:rsid w:val="007511EA"/>
    <w:rsid w:val="00752526"/>
    <w:rsid w:val="0075431C"/>
    <w:rsid w:val="00754819"/>
    <w:rsid w:val="00754AA3"/>
    <w:rsid w:val="00754EA2"/>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C3842"/>
    <w:rsid w:val="007C4CF5"/>
    <w:rsid w:val="007C7BE7"/>
    <w:rsid w:val="007D0973"/>
    <w:rsid w:val="007D45FF"/>
    <w:rsid w:val="007D4798"/>
    <w:rsid w:val="007D5123"/>
    <w:rsid w:val="007D650E"/>
    <w:rsid w:val="007D7410"/>
    <w:rsid w:val="007E3F91"/>
    <w:rsid w:val="007E6339"/>
    <w:rsid w:val="007F044C"/>
    <w:rsid w:val="007F1AE0"/>
    <w:rsid w:val="007F20A0"/>
    <w:rsid w:val="007F6FBD"/>
    <w:rsid w:val="00803707"/>
    <w:rsid w:val="008048D1"/>
    <w:rsid w:val="00804AAC"/>
    <w:rsid w:val="008050F9"/>
    <w:rsid w:val="008061A8"/>
    <w:rsid w:val="00815602"/>
    <w:rsid w:val="0082795C"/>
    <w:rsid w:val="00833206"/>
    <w:rsid w:val="00835366"/>
    <w:rsid w:val="008431C9"/>
    <w:rsid w:val="00847DAC"/>
    <w:rsid w:val="008529C0"/>
    <w:rsid w:val="008551AF"/>
    <w:rsid w:val="00857C08"/>
    <w:rsid w:val="00860609"/>
    <w:rsid w:val="00863CBC"/>
    <w:rsid w:val="0086782C"/>
    <w:rsid w:val="0087196C"/>
    <w:rsid w:val="00872F18"/>
    <w:rsid w:val="00877BC4"/>
    <w:rsid w:val="00884630"/>
    <w:rsid w:val="00884856"/>
    <w:rsid w:val="0088567B"/>
    <w:rsid w:val="0088586B"/>
    <w:rsid w:val="00887D8E"/>
    <w:rsid w:val="008A1FCB"/>
    <w:rsid w:val="008A20E0"/>
    <w:rsid w:val="008A2DD7"/>
    <w:rsid w:val="008A3DA7"/>
    <w:rsid w:val="008B14F8"/>
    <w:rsid w:val="008B5F92"/>
    <w:rsid w:val="008C2414"/>
    <w:rsid w:val="008C2A34"/>
    <w:rsid w:val="008C6257"/>
    <w:rsid w:val="008C6D9A"/>
    <w:rsid w:val="008D1F07"/>
    <w:rsid w:val="008D5A83"/>
    <w:rsid w:val="008E00C6"/>
    <w:rsid w:val="008E0668"/>
    <w:rsid w:val="008E22B8"/>
    <w:rsid w:val="008E2A94"/>
    <w:rsid w:val="008E4FAB"/>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5655"/>
    <w:rsid w:val="00967F48"/>
    <w:rsid w:val="009744CE"/>
    <w:rsid w:val="00982809"/>
    <w:rsid w:val="00985121"/>
    <w:rsid w:val="00985E0D"/>
    <w:rsid w:val="00986665"/>
    <w:rsid w:val="00987C83"/>
    <w:rsid w:val="00993519"/>
    <w:rsid w:val="00995429"/>
    <w:rsid w:val="009A2BCC"/>
    <w:rsid w:val="009A3818"/>
    <w:rsid w:val="009B1F7A"/>
    <w:rsid w:val="009B201F"/>
    <w:rsid w:val="009B2392"/>
    <w:rsid w:val="009B3A0A"/>
    <w:rsid w:val="009B5332"/>
    <w:rsid w:val="009C5137"/>
    <w:rsid w:val="009D080A"/>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738E"/>
    <w:rsid w:val="00A34026"/>
    <w:rsid w:val="00A40067"/>
    <w:rsid w:val="00A41CA2"/>
    <w:rsid w:val="00A42DA1"/>
    <w:rsid w:val="00A43912"/>
    <w:rsid w:val="00A462DA"/>
    <w:rsid w:val="00A4785E"/>
    <w:rsid w:val="00A50E41"/>
    <w:rsid w:val="00A51B71"/>
    <w:rsid w:val="00A607E8"/>
    <w:rsid w:val="00A60D80"/>
    <w:rsid w:val="00A631CF"/>
    <w:rsid w:val="00A6482E"/>
    <w:rsid w:val="00A70001"/>
    <w:rsid w:val="00A70B32"/>
    <w:rsid w:val="00A7250B"/>
    <w:rsid w:val="00A732FC"/>
    <w:rsid w:val="00A73C58"/>
    <w:rsid w:val="00A747F1"/>
    <w:rsid w:val="00A77F6F"/>
    <w:rsid w:val="00A80DA6"/>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7D3F"/>
    <w:rsid w:val="00AD614C"/>
    <w:rsid w:val="00AD70F8"/>
    <w:rsid w:val="00AD71AF"/>
    <w:rsid w:val="00AE025F"/>
    <w:rsid w:val="00AE1BE0"/>
    <w:rsid w:val="00AE6C76"/>
    <w:rsid w:val="00AE71F1"/>
    <w:rsid w:val="00AF030B"/>
    <w:rsid w:val="00AF0609"/>
    <w:rsid w:val="00AF08AF"/>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208BA"/>
    <w:rsid w:val="00B21333"/>
    <w:rsid w:val="00B22079"/>
    <w:rsid w:val="00B24BA0"/>
    <w:rsid w:val="00B25F87"/>
    <w:rsid w:val="00B2697A"/>
    <w:rsid w:val="00B307CE"/>
    <w:rsid w:val="00B361BB"/>
    <w:rsid w:val="00B36265"/>
    <w:rsid w:val="00B4147E"/>
    <w:rsid w:val="00B425C9"/>
    <w:rsid w:val="00B4736D"/>
    <w:rsid w:val="00B50C15"/>
    <w:rsid w:val="00B51A82"/>
    <w:rsid w:val="00B545B7"/>
    <w:rsid w:val="00B574DB"/>
    <w:rsid w:val="00B63A34"/>
    <w:rsid w:val="00B64149"/>
    <w:rsid w:val="00B64DF9"/>
    <w:rsid w:val="00B749B5"/>
    <w:rsid w:val="00B81905"/>
    <w:rsid w:val="00B862D7"/>
    <w:rsid w:val="00B86E6F"/>
    <w:rsid w:val="00B9055E"/>
    <w:rsid w:val="00B95642"/>
    <w:rsid w:val="00B95C3E"/>
    <w:rsid w:val="00B9666E"/>
    <w:rsid w:val="00BA7DDB"/>
    <w:rsid w:val="00BB159F"/>
    <w:rsid w:val="00BB5435"/>
    <w:rsid w:val="00BD5489"/>
    <w:rsid w:val="00BE2C1E"/>
    <w:rsid w:val="00BE5359"/>
    <w:rsid w:val="00BF19D2"/>
    <w:rsid w:val="00BF4476"/>
    <w:rsid w:val="00BF4E00"/>
    <w:rsid w:val="00BF50C8"/>
    <w:rsid w:val="00BF7298"/>
    <w:rsid w:val="00BF79A8"/>
    <w:rsid w:val="00C00CE1"/>
    <w:rsid w:val="00C03325"/>
    <w:rsid w:val="00C03A4E"/>
    <w:rsid w:val="00C172CB"/>
    <w:rsid w:val="00C211B7"/>
    <w:rsid w:val="00C218FD"/>
    <w:rsid w:val="00C21A9B"/>
    <w:rsid w:val="00C2272F"/>
    <w:rsid w:val="00C2355C"/>
    <w:rsid w:val="00C34EA3"/>
    <w:rsid w:val="00C35A02"/>
    <w:rsid w:val="00C36678"/>
    <w:rsid w:val="00C372BE"/>
    <w:rsid w:val="00C4186C"/>
    <w:rsid w:val="00C42FBA"/>
    <w:rsid w:val="00C4408D"/>
    <w:rsid w:val="00C443F2"/>
    <w:rsid w:val="00C4640E"/>
    <w:rsid w:val="00C50CBE"/>
    <w:rsid w:val="00C51480"/>
    <w:rsid w:val="00C5225F"/>
    <w:rsid w:val="00C53698"/>
    <w:rsid w:val="00C5482A"/>
    <w:rsid w:val="00C56AA2"/>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77E3"/>
    <w:rsid w:val="00CA3EAF"/>
    <w:rsid w:val="00CA4127"/>
    <w:rsid w:val="00CA45CF"/>
    <w:rsid w:val="00CA5E6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6261"/>
    <w:rsid w:val="00D06366"/>
    <w:rsid w:val="00D06A8D"/>
    <w:rsid w:val="00D13320"/>
    <w:rsid w:val="00D13F8D"/>
    <w:rsid w:val="00D17B7B"/>
    <w:rsid w:val="00D202D9"/>
    <w:rsid w:val="00D27A0A"/>
    <w:rsid w:val="00D27CCD"/>
    <w:rsid w:val="00D303DE"/>
    <w:rsid w:val="00D315C1"/>
    <w:rsid w:val="00D31BC4"/>
    <w:rsid w:val="00D33473"/>
    <w:rsid w:val="00D33E0C"/>
    <w:rsid w:val="00D36643"/>
    <w:rsid w:val="00D40363"/>
    <w:rsid w:val="00D44D24"/>
    <w:rsid w:val="00D457B4"/>
    <w:rsid w:val="00D466C4"/>
    <w:rsid w:val="00D47D75"/>
    <w:rsid w:val="00D502B2"/>
    <w:rsid w:val="00D503D0"/>
    <w:rsid w:val="00D50C1C"/>
    <w:rsid w:val="00D522E2"/>
    <w:rsid w:val="00D527A0"/>
    <w:rsid w:val="00D64B67"/>
    <w:rsid w:val="00D7125B"/>
    <w:rsid w:val="00D720AE"/>
    <w:rsid w:val="00D800FB"/>
    <w:rsid w:val="00D830E6"/>
    <w:rsid w:val="00D83473"/>
    <w:rsid w:val="00D90EE8"/>
    <w:rsid w:val="00D91C4D"/>
    <w:rsid w:val="00D94972"/>
    <w:rsid w:val="00DA456D"/>
    <w:rsid w:val="00DA4DA6"/>
    <w:rsid w:val="00DA711B"/>
    <w:rsid w:val="00DA7967"/>
    <w:rsid w:val="00DB056A"/>
    <w:rsid w:val="00DB0580"/>
    <w:rsid w:val="00DB06DE"/>
    <w:rsid w:val="00DB5C4C"/>
    <w:rsid w:val="00DC03F8"/>
    <w:rsid w:val="00DC3305"/>
    <w:rsid w:val="00DD038D"/>
    <w:rsid w:val="00DD2F06"/>
    <w:rsid w:val="00DD45EA"/>
    <w:rsid w:val="00DD4AEC"/>
    <w:rsid w:val="00DD5EB3"/>
    <w:rsid w:val="00DE0F34"/>
    <w:rsid w:val="00DE481C"/>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14863"/>
    <w:rsid w:val="00E24AE6"/>
    <w:rsid w:val="00E24D49"/>
    <w:rsid w:val="00E26665"/>
    <w:rsid w:val="00E2735C"/>
    <w:rsid w:val="00E27ACC"/>
    <w:rsid w:val="00E31B50"/>
    <w:rsid w:val="00E3365C"/>
    <w:rsid w:val="00E35C52"/>
    <w:rsid w:val="00E4000A"/>
    <w:rsid w:val="00E40798"/>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3423"/>
    <w:rsid w:val="00E97307"/>
    <w:rsid w:val="00E97BF8"/>
    <w:rsid w:val="00EA09C9"/>
    <w:rsid w:val="00EA3538"/>
    <w:rsid w:val="00EA7DEC"/>
    <w:rsid w:val="00EB0684"/>
    <w:rsid w:val="00EB09C7"/>
    <w:rsid w:val="00EB3CE4"/>
    <w:rsid w:val="00EB4C53"/>
    <w:rsid w:val="00EC022A"/>
    <w:rsid w:val="00EC1D76"/>
    <w:rsid w:val="00EC2EE5"/>
    <w:rsid w:val="00EC4906"/>
    <w:rsid w:val="00ED0255"/>
    <w:rsid w:val="00ED0438"/>
    <w:rsid w:val="00ED0765"/>
    <w:rsid w:val="00ED15CA"/>
    <w:rsid w:val="00ED3657"/>
    <w:rsid w:val="00ED7509"/>
    <w:rsid w:val="00ED7935"/>
    <w:rsid w:val="00EE15F9"/>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224E9"/>
    <w:rsid w:val="00F2363E"/>
    <w:rsid w:val="00F26109"/>
    <w:rsid w:val="00F30299"/>
    <w:rsid w:val="00F31488"/>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48B9"/>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778D"/>
    <w:rsid w:val="00FF0E8B"/>
    <w:rsid w:val="00FF19BB"/>
    <w:rsid w:val="00FF341C"/>
    <w:rsid w:val="00FF3B16"/>
    <w:rsid w:val="00FF4AE3"/>
    <w:rsid w:val="00FF6EA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2CAA4-3483-4B03-8552-8E12718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799961173">
      <w:bodyDiv w:val="1"/>
      <w:marLeft w:val="0"/>
      <w:marRight w:val="0"/>
      <w:marTop w:val="0"/>
      <w:marBottom w:val="0"/>
      <w:divBdr>
        <w:top w:val="none" w:sz="0" w:space="0" w:color="auto"/>
        <w:left w:val="none" w:sz="0" w:space="0" w:color="auto"/>
        <w:bottom w:val="none" w:sz="0" w:space="0" w:color="auto"/>
        <w:right w:val="none" w:sz="0" w:space="0" w:color="auto"/>
      </w:divBdr>
    </w:div>
    <w:div w:id="1141964950">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www.myschool.edu.a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myschool.edu.au/" TargetMode="External"/><Relationship Id="rId20" Type="http://schemas.openxmlformats.org/officeDocument/2006/relationships/image" Target="media/image5.png"/><Relationship Id="rId29" Type="http://schemas.openxmlformats.org/officeDocument/2006/relationships/header" Target="header2.xml"/><Relationship Id="rId32"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www.myschool.edu.au/" TargetMode="Externa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ppr.det.qld.gov.au/education/management/Pages/Roll-Marking-in-State-Schools.aspx" TargetMode="External"/><Relationship Id="rId28" Type="http://schemas.openxmlformats.org/officeDocument/2006/relationships/header" Target="header1.xml"/><Relationship Id="rId36" Type="http://schemas.openxmlformats.org/officeDocument/2006/relationships/customXml" Target="../customXml/item5.xm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hyperlink" Target="http://ppr.det.qld.gov.au/education/management/Pages/Managing-Student-Absences-and-Enforcing-Enrolment-and-Attendance-at-State-Schools.aspx" TargetMode="External"/><Relationship Id="rId27" Type="http://schemas.openxmlformats.org/officeDocument/2006/relationships/hyperlink" Target="http://www.nap.edu.au/naplan" TargetMode="External"/><Relationship Id="rId30" Type="http://schemas.openxmlformats.org/officeDocument/2006/relationships/header" Target="header3.xml"/><Relationship Id="rId35" Type="http://schemas.openxmlformats.org/officeDocument/2006/relationships/customXml" Target="../customXml/item4.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coll231\Desktop\Back%20to%20work%202017%20and%202018\2018\2019\School%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fa8d03d-0fbf-4e42-b580-7740f177e926" ContentTypeId="0x010100DB407EC525CF4C5EA79E4ED7FE6B68CB" PreviousValue="false"/>
</file>

<file path=customXml/item2.xml><?xml version="1.0" encoding="utf-8"?>
<p:properties xmlns:p="http://schemas.microsoft.com/office/2006/metadata/properties" xmlns:xsi="http://www.w3.org/2001/XMLSchema-instance" xmlns:pc="http://schemas.microsoft.com/office/infopath/2007/PartnerControls">
  <documentManagement>
    <AnnualReportDate xmlns="c89ef0f1-7489-4b99-86de-448cc9bdee36">2019-06-13T14:00:00+00:00</AnnualReportDate>
    <PPReviewDate xmlns="c89ef0f1-7489-4b99-86de-448cc9bdee36" xsi:nil="true"/>
    <PPContentAuthor xmlns="c89ef0f1-7489-4b99-86de-448cc9bdee36">
      <UserInfo>
        <DisplayName/>
        <AccountId xsi:nil="true"/>
        <AccountType/>
      </UserInfo>
    </PPContentAuthor>
    <PPLastReviewedDate xmlns="c89ef0f1-7489-4b99-86de-448cc9bdee36" xsi:nil="true"/>
    <PPLastReviewedBy xmlns="c89ef0f1-7489-4b99-86de-448cc9bdee36">
      <UserInfo>
        <DisplayName/>
        <AccountId xsi:nil="true"/>
        <AccountType/>
      </UserInfo>
    </PPLastReviewedBy>
    <PPModeratedBy xmlns="c89ef0f1-7489-4b99-86de-448cc9bdee36">
      <UserInfo>
        <DisplayName/>
        <AccountId xsi:nil="true"/>
        <AccountType/>
      </UserInfo>
    </PPModeratedBy>
    <PPSubmittedBy xmlns="c89ef0f1-7489-4b99-86de-448cc9bdee36">
      <UserInfo>
        <DisplayName/>
        <AccountId xsi:nil="true"/>
        <AccountType/>
      </UserInfo>
    </PPSubmittedBy>
    <PPContentApprover xmlns="c89ef0f1-7489-4b99-86de-448cc9bdee36">
      <UserInfo>
        <DisplayName/>
        <AccountId xsi:nil="true"/>
        <AccountType/>
      </UserInfo>
    </PPContentApprover>
    <PPPublishedNotificationAddresses xmlns="c89ef0f1-7489-4b99-86de-448cc9bdee36" xsi:nil="true"/>
    <PPSubmittedDate xmlns="c89ef0f1-7489-4b99-86de-448cc9bdee36" xsi:nil="true"/>
    <PPModeratedDate xmlns="c89ef0f1-7489-4b99-86de-448cc9bdee36" xsi:nil="true"/>
    <PPContentOwner xmlns="c89ef0f1-7489-4b99-86de-448cc9bdee36">
      <UserInfo>
        <DisplayName/>
        <AccountId xsi:nil="true"/>
        <AccountType/>
      </UserInfo>
    </PPContentOwner>
    <PPReferenceNumber xmlns="c89ef0f1-7489-4b99-86de-448cc9bdee3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nual Report" ma:contentTypeID="0x0101003A53878D613E034CAED741E23ADB1E2700C133D2D3F9E9CE4C8AD1704780828F97" ma:contentTypeVersion="23" ma:contentTypeDescription="Create a new Annual Report" ma:contentTypeScope="" ma:versionID="3251811ca8cd4d28fe9fe205c857b90a">
  <xsd:schema xmlns:xsd="http://www.w3.org/2001/XMLSchema" xmlns:xs="http://www.w3.org/2001/XMLSchema" xmlns:p="http://schemas.microsoft.com/office/2006/metadata/properties" xmlns:ns2="c89ef0f1-7489-4b99-86de-448cc9bdee36" targetNamespace="http://schemas.microsoft.com/office/2006/metadata/properties" ma:root="true" ma:fieldsID="f17685bd3e3f214c48a820aec843ddc8" ns2:_="">
    <xsd:import namespace="c89ef0f1-7489-4b99-86de-448cc9bdee36"/>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ef0f1-7489-4b99-86de-448cc9bdee36"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E3980-ED9F-4241-9754-4C03EE4612E4}"/>
</file>

<file path=customXml/itemProps2.xml><?xml version="1.0" encoding="utf-8"?>
<ds:datastoreItem xmlns:ds="http://schemas.openxmlformats.org/officeDocument/2006/customXml" ds:itemID="{65E77715-9C62-4853-92EE-3941AD1707FB}"/>
</file>

<file path=customXml/itemProps3.xml><?xml version="1.0" encoding="utf-8"?>
<ds:datastoreItem xmlns:ds="http://schemas.openxmlformats.org/officeDocument/2006/customXml" ds:itemID="{AEA24319-9E2C-44E3-A7BA-0A259032B659}"/>
</file>

<file path=customXml/itemProps4.xml><?xml version="1.0" encoding="utf-8"?>
<ds:datastoreItem xmlns:ds="http://schemas.openxmlformats.org/officeDocument/2006/customXml" ds:itemID="{BC711BFC-01B1-4807-8421-C4FF7238235D}"/>
</file>

<file path=customXml/itemProps5.xml><?xml version="1.0" encoding="utf-8"?>
<ds:datastoreItem xmlns:ds="http://schemas.openxmlformats.org/officeDocument/2006/customXml" ds:itemID="{A5928F7D-3A1C-4AEA-BDCC-6ACA39F20B06}"/>
</file>

<file path=docProps/app.xml><?xml version="1.0" encoding="utf-8"?>
<Properties xmlns="http://schemas.openxmlformats.org/officeDocument/2006/extended-properties" xmlns:vt="http://schemas.openxmlformats.org/officeDocument/2006/docPropsVTypes">
  <Template>School annual report.dot</Template>
  <TotalTime>1</TotalTime>
  <Pages>12</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21524</CharactersWithSpaces>
  <SharedDoc>false</SharedDoc>
  <HLinks>
    <vt:vector size="120" baseType="variant">
      <vt:variant>
        <vt:i4>4325401</vt:i4>
      </vt:variant>
      <vt:variant>
        <vt:i4>57</vt:i4>
      </vt:variant>
      <vt:variant>
        <vt:i4>0</vt:i4>
      </vt:variant>
      <vt:variant>
        <vt:i4>5</vt:i4>
      </vt:variant>
      <vt:variant>
        <vt:lpwstr>https://wfshelp.eq.edu.au/Pages/Home.aspx</vt:lpwstr>
      </vt:variant>
      <vt:variant>
        <vt:lpwstr/>
      </vt:variant>
      <vt:variant>
        <vt:i4>4915276</vt:i4>
      </vt:variant>
      <vt:variant>
        <vt:i4>54</vt:i4>
      </vt:variant>
      <vt:variant>
        <vt:i4>0</vt:i4>
      </vt:variant>
      <vt:variant>
        <vt:i4>5</vt:i4>
      </vt:variant>
      <vt:variant>
        <vt:lpwstr>https://qed.qld.gov.au/publications/reports/statistics/schooling/learning-outcomes/next-step</vt:lpwstr>
      </vt:variant>
      <vt:variant>
        <vt:lpwstr/>
      </vt:variant>
      <vt:variant>
        <vt:i4>5832782</vt:i4>
      </vt:variant>
      <vt:variant>
        <vt:i4>51</vt:i4>
      </vt:variant>
      <vt:variant>
        <vt:i4>0</vt:i4>
      </vt:variant>
      <vt:variant>
        <vt:i4>5</vt:i4>
      </vt:variant>
      <vt:variant>
        <vt:lpwstr>https://www.ibo.org/</vt:lpwstr>
      </vt:variant>
      <vt:variant>
        <vt:lpwstr/>
      </vt:variant>
      <vt:variant>
        <vt:i4>2621494</vt:i4>
      </vt:variant>
      <vt:variant>
        <vt:i4>48</vt:i4>
      </vt:variant>
      <vt:variant>
        <vt:i4>0</vt:i4>
      </vt:variant>
      <vt:variant>
        <vt:i4>5</vt:i4>
      </vt:variant>
      <vt:variant>
        <vt:lpwstr>https://www.aqf.edu.au/</vt:lpwstr>
      </vt:variant>
      <vt:variant>
        <vt:lpwstr/>
      </vt:variant>
      <vt:variant>
        <vt:i4>4653137</vt:i4>
      </vt:variant>
      <vt:variant>
        <vt:i4>45</vt:i4>
      </vt:variant>
      <vt:variant>
        <vt:i4>0</vt:i4>
      </vt:variant>
      <vt:variant>
        <vt:i4>5</vt:i4>
      </vt:variant>
      <vt:variant>
        <vt:lpwstr>https://www.qcaa.qld.edu.au/about/publications/statistics</vt:lpwstr>
      </vt:variant>
      <vt:variant>
        <vt:lpwstr/>
      </vt:variant>
      <vt:variant>
        <vt:i4>524383</vt:i4>
      </vt:variant>
      <vt:variant>
        <vt:i4>42</vt:i4>
      </vt:variant>
      <vt:variant>
        <vt:i4>0</vt:i4>
      </vt:variant>
      <vt:variant>
        <vt:i4>5</vt:i4>
      </vt:variant>
      <vt:variant>
        <vt:lpwstr>http://www.nap.edu.au/naplan</vt:lpwstr>
      </vt:variant>
      <vt:variant>
        <vt:lpwstr/>
      </vt:variant>
      <vt:variant>
        <vt:i4>2293816</vt:i4>
      </vt:variant>
      <vt:variant>
        <vt:i4>39</vt:i4>
      </vt:variant>
      <vt:variant>
        <vt:i4>0</vt:i4>
      </vt:variant>
      <vt:variant>
        <vt:i4>5</vt:i4>
      </vt:variant>
      <vt:variant>
        <vt:lpwstr>http://www.myschool.edu.au/</vt:lpwstr>
      </vt:variant>
      <vt:variant>
        <vt:lpwstr/>
      </vt:variant>
      <vt:variant>
        <vt:i4>2293816</vt:i4>
      </vt:variant>
      <vt:variant>
        <vt:i4>36</vt:i4>
      </vt:variant>
      <vt:variant>
        <vt:i4>0</vt:i4>
      </vt:variant>
      <vt:variant>
        <vt:i4>5</vt:i4>
      </vt:variant>
      <vt:variant>
        <vt:lpwstr>http://www.myschool.edu.au/</vt:lpwstr>
      </vt:variant>
      <vt:variant>
        <vt:lpwstr/>
      </vt:variant>
      <vt:variant>
        <vt:i4>2424889</vt:i4>
      </vt:variant>
      <vt:variant>
        <vt:i4>33</vt:i4>
      </vt:variant>
      <vt:variant>
        <vt:i4>0</vt:i4>
      </vt:variant>
      <vt:variant>
        <vt:i4>5</vt:i4>
      </vt:variant>
      <vt:variant>
        <vt:lpwstr>http://ppr.det.qld.gov.au/education/management/Pages/Roll-Marking-in-State-Schools.aspx</vt:lpwstr>
      </vt:variant>
      <vt:variant>
        <vt:lpwstr/>
      </vt:variant>
      <vt:variant>
        <vt:i4>6750334</vt:i4>
      </vt:variant>
      <vt:variant>
        <vt:i4>30</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27</vt:i4>
      </vt:variant>
      <vt:variant>
        <vt:i4>0</vt:i4>
      </vt:variant>
      <vt:variant>
        <vt:i4>5</vt:i4>
      </vt:variant>
      <vt:variant>
        <vt:lpwstr>http://www.myschool.edu.au/</vt:lpwstr>
      </vt:variant>
      <vt:variant>
        <vt:lpwstr/>
      </vt:variant>
      <vt:variant>
        <vt:i4>2293816</vt:i4>
      </vt:variant>
      <vt:variant>
        <vt:i4>24</vt:i4>
      </vt:variant>
      <vt:variant>
        <vt:i4>0</vt:i4>
      </vt:variant>
      <vt:variant>
        <vt:i4>5</vt:i4>
      </vt:variant>
      <vt:variant>
        <vt:lpwstr>http://www.myschool.edu.au/</vt:lpwstr>
      </vt:variant>
      <vt:variant>
        <vt:lpwstr/>
      </vt:variant>
      <vt:variant>
        <vt:i4>5963788</vt:i4>
      </vt:variant>
      <vt:variant>
        <vt:i4>21</vt:i4>
      </vt:variant>
      <vt:variant>
        <vt:i4>0</vt:i4>
      </vt:variant>
      <vt:variant>
        <vt:i4>5</vt:i4>
      </vt:variant>
      <vt:variant>
        <vt:lpwstr>https://qed.qld.gov.au/publications/reports/statistics/schooling/schools</vt:lpwstr>
      </vt:variant>
      <vt:variant>
        <vt:lpwstr/>
      </vt:variant>
      <vt:variant>
        <vt:i4>3539000</vt:i4>
      </vt:variant>
      <vt:variant>
        <vt:i4>18</vt:i4>
      </vt:variant>
      <vt:variant>
        <vt:i4>0</vt:i4>
      </vt:variant>
      <vt:variant>
        <vt:i4>5</vt:i4>
      </vt:variant>
      <vt:variant>
        <vt:lpwstr>https://earlychildhood.qld.gov.au/early-years/kindergarten-programs/kindergarten-in-indigenous-communities</vt:lpwstr>
      </vt:variant>
      <vt:variant>
        <vt:lpwstr/>
      </vt:variant>
      <vt:variant>
        <vt:i4>393225</vt:i4>
      </vt:variant>
      <vt:variant>
        <vt:i4>15</vt:i4>
      </vt:variant>
      <vt:variant>
        <vt:i4>0</vt:i4>
      </vt:variant>
      <vt:variant>
        <vt:i4>5</vt:i4>
      </vt:variant>
      <vt:variant>
        <vt:lpwstr>https://myschool.edu.au/more-information/information-for-principals-and-teachers/using-the-principals-portal</vt:lpwstr>
      </vt:variant>
      <vt:variant>
        <vt:lpwstr/>
      </vt:variant>
      <vt:variant>
        <vt:i4>5505031</vt:i4>
      </vt:variant>
      <vt:variant>
        <vt:i4>12</vt:i4>
      </vt:variant>
      <vt:variant>
        <vt:i4>0</vt:i4>
      </vt:variant>
      <vt:variant>
        <vt:i4>5</vt:i4>
      </vt:variant>
      <vt:variant>
        <vt:lpwstr>https://myschool.edu.au/principals/login</vt:lpwstr>
      </vt:variant>
      <vt:variant>
        <vt:lpwstr/>
      </vt:variant>
      <vt:variant>
        <vt:i4>6684771</vt:i4>
      </vt:variant>
      <vt:variant>
        <vt:i4>9</vt:i4>
      </vt:variant>
      <vt:variant>
        <vt:i4>0</vt:i4>
      </vt:variant>
      <vt:variant>
        <vt:i4>5</vt:i4>
      </vt:variant>
      <vt:variant>
        <vt:lpwstr>https://schoolsdirectory.eq.edu.au/</vt:lpwstr>
      </vt:variant>
      <vt:variant>
        <vt:lpwstr/>
      </vt:variant>
      <vt:variant>
        <vt:i4>6488172</vt:i4>
      </vt:variant>
      <vt:variant>
        <vt:i4>6</vt:i4>
      </vt:variant>
      <vt:variant>
        <vt:i4>0</vt:i4>
      </vt:variant>
      <vt:variant>
        <vt:i4>5</vt:i4>
      </vt:variant>
      <vt:variant>
        <vt:lpwstr>http://data.qld.gov.au/</vt:lpwstr>
      </vt:variant>
      <vt:variant>
        <vt:lpwstr/>
      </vt:variant>
      <vt:variant>
        <vt:i4>2293816</vt:i4>
      </vt:variant>
      <vt:variant>
        <vt:i4>3</vt:i4>
      </vt:variant>
      <vt:variant>
        <vt:i4>0</vt:i4>
      </vt:variant>
      <vt:variant>
        <vt:i4>5</vt:i4>
      </vt:variant>
      <vt:variant>
        <vt:lpwstr>http://www.myschool.edu.au/</vt:lpwstr>
      </vt:variant>
      <vt:variant>
        <vt:lpwstr/>
      </vt:variant>
      <vt:variant>
        <vt:i4>4128807</vt:i4>
      </vt:variant>
      <vt:variant>
        <vt:i4>0</vt:i4>
      </vt:variant>
      <vt:variant>
        <vt:i4>0</vt:i4>
      </vt:variant>
      <vt:variant>
        <vt:i4>5</vt:i4>
      </vt:variant>
      <vt:variant>
        <vt:lpwstr>https://wfsportal.eq.edu.au/pages-and-documents/annual-report/uploading-annual-reports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Irvinebank State School school annual report 2019</dc:title>
  <dc:subject/>
  <dc:creator>DE MEY, Katherine</dc:creator>
  <cp:keywords/>
  <cp:lastModifiedBy>DE MEY, Katherine</cp:lastModifiedBy>
  <cp:revision>2</cp:revision>
  <cp:lastPrinted>2019-04-01T00:05:00Z</cp:lastPrinted>
  <dcterms:created xsi:type="dcterms:W3CDTF">2019-06-11T00:43:00Z</dcterms:created>
  <dcterms:modified xsi:type="dcterms:W3CDTF">2019-06-11T00:43:00Z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0x0101003A53878D613E034CAED741E23ADB1E2700C133D2D3F9E9CE4C8AD1704780828F97</vt:lpwstr>
  </property>
</Properties>
</file>